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B85" w:rsidRPr="002712FA" w:rsidRDefault="000E6B85" w:rsidP="002712FA">
      <w:pPr>
        <w:spacing w:line="300" w:lineRule="auto"/>
        <w:jc w:val="center"/>
        <w:rPr>
          <w:rFonts w:ascii="宋体"/>
          <w:szCs w:val="21"/>
        </w:rPr>
      </w:pPr>
      <w:r w:rsidRPr="002712FA">
        <w:rPr>
          <w:rFonts w:ascii="宋体" w:hAnsi="宋体" w:hint="eastAsia"/>
          <w:szCs w:val="21"/>
        </w:rPr>
        <w:t>昆八中</w:t>
      </w:r>
      <w:r w:rsidRPr="002712FA">
        <w:rPr>
          <w:rFonts w:ascii="宋体" w:hAnsi="宋体"/>
          <w:szCs w:val="21"/>
        </w:rPr>
        <w:t>2017</w:t>
      </w:r>
      <w:r w:rsidRPr="002712FA">
        <w:rPr>
          <w:rFonts w:ascii="宋体" w:hAnsi="宋体" w:hint="eastAsia"/>
          <w:szCs w:val="21"/>
        </w:rPr>
        <w:t>－</w:t>
      </w:r>
      <w:r w:rsidRPr="002712FA">
        <w:rPr>
          <w:rFonts w:ascii="宋体" w:hAnsi="宋体"/>
          <w:szCs w:val="21"/>
        </w:rPr>
        <w:t>2018</w:t>
      </w:r>
      <w:r w:rsidRPr="002712FA">
        <w:rPr>
          <w:rFonts w:ascii="宋体" w:hAnsi="宋体" w:hint="eastAsia"/>
          <w:szCs w:val="21"/>
        </w:rPr>
        <w:t>学年度上学期期中考初三年级思想品德试卷</w:t>
      </w:r>
    </w:p>
    <w:p w:rsidR="000E6B85" w:rsidRPr="00A00D80" w:rsidRDefault="000E6B85" w:rsidP="002712FA">
      <w:pPr>
        <w:pStyle w:val="DefaultParagraph"/>
        <w:spacing w:line="300" w:lineRule="auto"/>
        <w:jc w:val="center"/>
        <w:rPr>
          <w:rFonts w:ascii="宋体"/>
          <w:szCs w:val="21"/>
        </w:rPr>
      </w:pPr>
      <w:r w:rsidRPr="00A00D80">
        <w:rPr>
          <w:rFonts w:ascii="宋体" w:hAnsi="宋体" w:hint="eastAsia"/>
          <w:szCs w:val="21"/>
        </w:rPr>
        <w:t>参考答案</w:t>
      </w:r>
    </w:p>
    <w:p w:rsidR="000E6B85" w:rsidRPr="00A00D80" w:rsidRDefault="000E6B85" w:rsidP="002712FA">
      <w:pPr>
        <w:pStyle w:val="DefaultParagraph"/>
        <w:spacing w:line="300" w:lineRule="auto"/>
        <w:rPr>
          <w:rFonts w:ascii="宋体"/>
          <w:szCs w:val="21"/>
        </w:rPr>
      </w:pPr>
      <w:r w:rsidRPr="00A00D80">
        <w:rPr>
          <w:rFonts w:ascii="宋体" w:hAnsi="宋体" w:hint="eastAsia"/>
          <w:szCs w:val="21"/>
        </w:rPr>
        <w:t>一、单选题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532"/>
        <w:gridCol w:w="532"/>
        <w:gridCol w:w="532"/>
        <w:gridCol w:w="532"/>
        <w:gridCol w:w="532"/>
        <w:gridCol w:w="533"/>
        <w:gridCol w:w="533"/>
        <w:gridCol w:w="533"/>
        <w:gridCol w:w="533"/>
        <w:gridCol w:w="533"/>
        <w:gridCol w:w="533"/>
        <w:gridCol w:w="533"/>
        <w:gridCol w:w="533"/>
        <w:gridCol w:w="533"/>
        <w:gridCol w:w="533"/>
      </w:tblGrid>
      <w:tr w:rsidR="000E6B85" w:rsidRPr="00E87DCF" w:rsidTr="00E87DCF">
        <w:tc>
          <w:tcPr>
            <w:tcW w:w="708" w:type="dxa"/>
          </w:tcPr>
          <w:p w:rsidR="000E6B85" w:rsidRPr="00E87DCF" w:rsidRDefault="000E6B85" w:rsidP="00E87DCF">
            <w:pPr>
              <w:pStyle w:val="DefaultParagraph"/>
              <w:spacing w:line="300" w:lineRule="auto"/>
              <w:rPr>
                <w:rFonts w:ascii="宋体"/>
                <w:szCs w:val="21"/>
              </w:rPr>
            </w:pPr>
            <w:r w:rsidRPr="00E87DCF">
              <w:rPr>
                <w:rFonts w:ascii="宋体" w:hAnsi="宋体" w:hint="eastAsia"/>
                <w:szCs w:val="21"/>
              </w:rPr>
              <w:t>题号</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1</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2</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3</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4</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5</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6</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7</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8</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9</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10</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11</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12</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13</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14</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15</w:t>
            </w:r>
          </w:p>
        </w:tc>
      </w:tr>
      <w:tr w:rsidR="000E6B85" w:rsidRPr="00E87DCF" w:rsidTr="00E87DCF">
        <w:tc>
          <w:tcPr>
            <w:tcW w:w="708" w:type="dxa"/>
          </w:tcPr>
          <w:p w:rsidR="000E6B85" w:rsidRPr="00E87DCF" w:rsidRDefault="000E6B85" w:rsidP="00E87DCF">
            <w:pPr>
              <w:pStyle w:val="DefaultParagraph"/>
              <w:spacing w:line="300" w:lineRule="auto"/>
              <w:rPr>
                <w:rFonts w:ascii="宋体"/>
                <w:szCs w:val="21"/>
              </w:rPr>
            </w:pPr>
            <w:r w:rsidRPr="00E87DCF">
              <w:rPr>
                <w:rFonts w:ascii="宋体" w:hAnsi="宋体" w:hint="eastAsia"/>
                <w:szCs w:val="21"/>
              </w:rPr>
              <w:t>答案</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D</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A</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B</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C</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C</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B</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D</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C</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D</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C</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A</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C</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C</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C</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B</w:t>
            </w:r>
          </w:p>
        </w:tc>
      </w:tr>
      <w:tr w:rsidR="000E6B85" w:rsidRPr="00E87DCF" w:rsidTr="00E87DCF">
        <w:tc>
          <w:tcPr>
            <w:tcW w:w="708" w:type="dxa"/>
          </w:tcPr>
          <w:p w:rsidR="000E6B85" w:rsidRPr="00E87DCF" w:rsidRDefault="000E6B85" w:rsidP="00E87DCF">
            <w:pPr>
              <w:pStyle w:val="DefaultParagraph"/>
              <w:spacing w:line="300" w:lineRule="auto"/>
              <w:rPr>
                <w:rFonts w:ascii="宋体"/>
                <w:szCs w:val="21"/>
              </w:rPr>
            </w:pPr>
            <w:r w:rsidRPr="00E87DCF">
              <w:rPr>
                <w:rFonts w:ascii="宋体" w:hAnsi="宋体" w:hint="eastAsia"/>
                <w:szCs w:val="21"/>
              </w:rPr>
              <w:t>题号</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16</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17</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18</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19</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20</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21</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22</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23</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24</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25</w:t>
            </w:r>
          </w:p>
        </w:tc>
        <w:tc>
          <w:tcPr>
            <w:tcW w:w="533" w:type="dxa"/>
          </w:tcPr>
          <w:p w:rsidR="000E6B85" w:rsidRPr="00E87DCF" w:rsidRDefault="000E6B85" w:rsidP="00E87DCF">
            <w:pPr>
              <w:pStyle w:val="DefaultParagraph"/>
              <w:spacing w:line="300" w:lineRule="auto"/>
              <w:rPr>
                <w:rFonts w:ascii="宋体"/>
                <w:szCs w:val="21"/>
              </w:rPr>
            </w:pPr>
          </w:p>
        </w:tc>
        <w:tc>
          <w:tcPr>
            <w:tcW w:w="533" w:type="dxa"/>
          </w:tcPr>
          <w:p w:rsidR="000E6B85" w:rsidRPr="00E87DCF" w:rsidRDefault="000E6B85" w:rsidP="00E87DCF">
            <w:pPr>
              <w:pStyle w:val="DefaultParagraph"/>
              <w:spacing w:line="300" w:lineRule="auto"/>
              <w:rPr>
                <w:rFonts w:ascii="宋体"/>
                <w:szCs w:val="21"/>
              </w:rPr>
            </w:pPr>
          </w:p>
        </w:tc>
        <w:tc>
          <w:tcPr>
            <w:tcW w:w="533" w:type="dxa"/>
          </w:tcPr>
          <w:p w:rsidR="000E6B85" w:rsidRPr="00E87DCF" w:rsidRDefault="000E6B85" w:rsidP="00E87DCF">
            <w:pPr>
              <w:pStyle w:val="DefaultParagraph"/>
              <w:spacing w:line="300" w:lineRule="auto"/>
              <w:rPr>
                <w:rFonts w:ascii="宋体"/>
                <w:szCs w:val="21"/>
              </w:rPr>
            </w:pPr>
          </w:p>
        </w:tc>
        <w:tc>
          <w:tcPr>
            <w:tcW w:w="533" w:type="dxa"/>
          </w:tcPr>
          <w:p w:rsidR="000E6B85" w:rsidRPr="00E87DCF" w:rsidRDefault="000E6B85" w:rsidP="00E87DCF">
            <w:pPr>
              <w:pStyle w:val="DefaultParagraph"/>
              <w:spacing w:line="300" w:lineRule="auto"/>
              <w:rPr>
                <w:rFonts w:ascii="宋体"/>
                <w:szCs w:val="21"/>
              </w:rPr>
            </w:pPr>
          </w:p>
        </w:tc>
        <w:tc>
          <w:tcPr>
            <w:tcW w:w="533" w:type="dxa"/>
          </w:tcPr>
          <w:p w:rsidR="000E6B85" w:rsidRPr="00E87DCF" w:rsidRDefault="000E6B85" w:rsidP="00E87DCF">
            <w:pPr>
              <w:pStyle w:val="DefaultParagraph"/>
              <w:spacing w:line="300" w:lineRule="auto"/>
              <w:rPr>
                <w:rFonts w:ascii="宋体"/>
                <w:szCs w:val="21"/>
              </w:rPr>
            </w:pPr>
          </w:p>
        </w:tc>
      </w:tr>
      <w:tr w:rsidR="000E6B85" w:rsidRPr="00E87DCF" w:rsidTr="00E87DCF">
        <w:tc>
          <w:tcPr>
            <w:tcW w:w="708" w:type="dxa"/>
          </w:tcPr>
          <w:p w:rsidR="000E6B85" w:rsidRPr="00E87DCF" w:rsidRDefault="000E6B85" w:rsidP="00E87DCF">
            <w:pPr>
              <w:pStyle w:val="DefaultParagraph"/>
              <w:spacing w:line="300" w:lineRule="auto"/>
              <w:rPr>
                <w:rFonts w:ascii="宋体"/>
                <w:szCs w:val="21"/>
              </w:rPr>
            </w:pPr>
            <w:r w:rsidRPr="00E87DCF">
              <w:rPr>
                <w:rFonts w:ascii="宋体" w:hAnsi="宋体" w:hint="eastAsia"/>
                <w:szCs w:val="21"/>
              </w:rPr>
              <w:t>答案</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C</w:t>
            </w:r>
          </w:p>
        </w:tc>
        <w:tc>
          <w:tcPr>
            <w:tcW w:w="532" w:type="dxa"/>
          </w:tcPr>
          <w:p w:rsidR="000E6B85" w:rsidRPr="00E87DCF" w:rsidRDefault="000E6B85" w:rsidP="00E87DCF">
            <w:pPr>
              <w:pStyle w:val="DefaultParagraph"/>
              <w:spacing w:line="300" w:lineRule="auto"/>
              <w:rPr>
                <w:rFonts w:ascii="宋体"/>
                <w:szCs w:val="21"/>
              </w:rPr>
            </w:pPr>
            <w:r>
              <w:rPr>
                <w:rFonts w:ascii="宋体" w:hAnsi="宋体"/>
                <w:szCs w:val="21"/>
              </w:rPr>
              <w:t>A</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C</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B</w:t>
            </w:r>
          </w:p>
        </w:tc>
        <w:tc>
          <w:tcPr>
            <w:tcW w:w="532"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B</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B</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C</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D</w:t>
            </w:r>
          </w:p>
        </w:tc>
        <w:tc>
          <w:tcPr>
            <w:tcW w:w="533" w:type="dxa"/>
          </w:tcPr>
          <w:p w:rsidR="000E6B85" w:rsidRPr="00E87DCF" w:rsidRDefault="000E6B85" w:rsidP="00E87DCF">
            <w:pPr>
              <w:pStyle w:val="DefaultParagraph"/>
              <w:spacing w:line="300" w:lineRule="auto"/>
              <w:rPr>
                <w:rFonts w:ascii="宋体"/>
                <w:szCs w:val="21"/>
              </w:rPr>
            </w:pPr>
            <w:r w:rsidRPr="00E87DCF">
              <w:rPr>
                <w:rFonts w:ascii="宋体" w:hAnsi="宋体"/>
                <w:szCs w:val="21"/>
              </w:rPr>
              <w:t>A</w:t>
            </w:r>
          </w:p>
        </w:tc>
        <w:tc>
          <w:tcPr>
            <w:tcW w:w="533" w:type="dxa"/>
          </w:tcPr>
          <w:p w:rsidR="000E6B85" w:rsidRPr="00E87DCF" w:rsidRDefault="000E6B85" w:rsidP="00E87DCF">
            <w:pPr>
              <w:pStyle w:val="DefaultParagraph"/>
              <w:spacing w:line="300" w:lineRule="auto"/>
              <w:rPr>
                <w:rFonts w:ascii="宋体"/>
                <w:szCs w:val="21"/>
              </w:rPr>
            </w:pPr>
            <w:r>
              <w:rPr>
                <w:rFonts w:ascii="宋体" w:hAnsi="宋体"/>
                <w:szCs w:val="21"/>
              </w:rPr>
              <w:t>A</w:t>
            </w:r>
          </w:p>
        </w:tc>
        <w:tc>
          <w:tcPr>
            <w:tcW w:w="533" w:type="dxa"/>
          </w:tcPr>
          <w:p w:rsidR="000E6B85" w:rsidRPr="00E87DCF" w:rsidRDefault="000E6B85" w:rsidP="00E87DCF">
            <w:pPr>
              <w:pStyle w:val="DefaultParagraph"/>
              <w:spacing w:line="300" w:lineRule="auto"/>
              <w:rPr>
                <w:rFonts w:ascii="宋体"/>
                <w:szCs w:val="21"/>
              </w:rPr>
            </w:pPr>
          </w:p>
        </w:tc>
        <w:tc>
          <w:tcPr>
            <w:tcW w:w="533" w:type="dxa"/>
          </w:tcPr>
          <w:p w:rsidR="000E6B85" w:rsidRPr="00E87DCF" w:rsidRDefault="000E6B85" w:rsidP="00E87DCF">
            <w:pPr>
              <w:pStyle w:val="DefaultParagraph"/>
              <w:spacing w:line="300" w:lineRule="auto"/>
              <w:rPr>
                <w:rFonts w:ascii="宋体"/>
                <w:szCs w:val="21"/>
              </w:rPr>
            </w:pPr>
          </w:p>
        </w:tc>
        <w:tc>
          <w:tcPr>
            <w:tcW w:w="533" w:type="dxa"/>
          </w:tcPr>
          <w:p w:rsidR="000E6B85" w:rsidRPr="00E87DCF" w:rsidRDefault="000E6B85" w:rsidP="00E87DCF">
            <w:pPr>
              <w:pStyle w:val="DefaultParagraph"/>
              <w:spacing w:line="300" w:lineRule="auto"/>
              <w:rPr>
                <w:rFonts w:ascii="宋体"/>
                <w:szCs w:val="21"/>
              </w:rPr>
            </w:pPr>
          </w:p>
        </w:tc>
        <w:tc>
          <w:tcPr>
            <w:tcW w:w="533" w:type="dxa"/>
          </w:tcPr>
          <w:p w:rsidR="000E6B85" w:rsidRPr="00E87DCF" w:rsidRDefault="000E6B85" w:rsidP="00E87DCF">
            <w:pPr>
              <w:pStyle w:val="DefaultParagraph"/>
              <w:spacing w:line="300" w:lineRule="auto"/>
              <w:rPr>
                <w:rFonts w:ascii="宋体"/>
                <w:szCs w:val="21"/>
              </w:rPr>
            </w:pPr>
          </w:p>
        </w:tc>
        <w:tc>
          <w:tcPr>
            <w:tcW w:w="533" w:type="dxa"/>
          </w:tcPr>
          <w:p w:rsidR="000E6B85" w:rsidRPr="00E87DCF" w:rsidRDefault="000E6B85" w:rsidP="00E87DCF">
            <w:pPr>
              <w:pStyle w:val="DefaultParagraph"/>
              <w:spacing w:line="300" w:lineRule="auto"/>
              <w:rPr>
                <w:rFonts w:ascii="宋体"/>
                <w:szCs w:val="21"/>
              </w:rPr>
            </w:pPr>
          </w:p>
        </w:tc>
      </w:tr>
    </w:tbl>
    <w:p w:rsidR="000E6B85" w:rsidRDefault="000E6B85" w:rsidP="002712FA">
      <w:pPr>
        <w:pStyle w:val="DefaultParagraph"/>
        <w:spacing w:line="300" w:lineRule="auto"/>
        <w:jc w:val="both"/>
        <w:rPr>
          <w:rFonts w:ascii="宋体"/>
          <w:color w:val="0000FF"/>
          <w:szCs w:val="21"/>
        </w:rPr>
      </w:pPr>
      <w:r>
        <w:rPr>
          <w:rFonts w:ascii="宋体" w:hAnsi="宋体" w:hint="eastAsia"/>
          <w:szCs w:val="21"/>
        </w:rPr>
        <w:t>二、简答题</w:t>
      </w:r>
    </w:p>
    <w:p w:rsidR="000E6B85" w:rsidRPr="002712FA" w:rsidRDefault="000E6B85" w:rsidP="002712FA">
      <w:pPr>
        <w:pStyle w:val="DefaultParagraph"/>
        <w:spacing w:line="300" w:lineRule="auto"/>
        <w:jc w:val="both"/>
        <w:rPr>
          <w:rFonts w:ascii="宋体"/>
          <w:szCs w:val="21"/>
        </w:rPr>
      </w:pPr>
      <w:r w:rsidRPr="002712FA">
        <w:rPr>
          <w:rFonts w:ascii="宋体" w:hAnsi="宋体"/>
          <w:szCs w:val="21"/>
        </w:rPr>
        <w:t>26.</w:t>
      </w:r>
      <w:r w:rsidRPr="002712FA">
        <w:rPr>
          <w:rFonts w:ascii="宋体" w:hAnsi="宋体" w:hint="eastAsia"/>
          <w:szCs w:val="21"/>
        </w:rPr>
        <w:t>（</w:t>
      </w:r>
      <w:r w:rsidRPr="002712FA">
        <w:rPr>
          <w:rFonts w:ascii="宋体" w:hAnsi="宋体"/>
          <w:szCs w:val="21"/>
        </w:rPr>
        <w:t>1</w:t>
      </w:r>
      <w:r w:rsidRPr="002712FA">
        <w:rPr>
          <w:rFonts w:ascii="宋体" w:hAnsi="宋体" w:hint="eastAsia"/>
          <w:szCs w:val="21"/>
        </w:rPr>
        <w:t>）（</w:t>
      </w:r>
      <w:r w:rsidRPr="002712FA">
        <w:rPr>
          <w:rFonts w:ascii="宋体" w:hAnsi="宋体"/>
          <w:szCs w:val="21"/>
        </w:rPr>
        <w:t>2</w:t>
      </w:r>
      <w:r w:rsidRPr="002712FA">
        <w:rPr>
          <w:rFonts w:ascii="宋体" w:hAnsi="宋体" w:hint="eastAsia"/>
          <w:szCs w:val="21"/>
        </w:rPr>
        <w:t>分）在我国，国有经济是国民经济的主导力量，对于发挥社会主义制度的优越性，增强我国的经济实力、国防实力和民族凝聚力，具有关键性作用。</w:t>
      </w:r>
    </w:p>
    <w:p w:rsidR="000E6B85" w:rsidRPr="002712FA" w:rsidRDefault="000E6B85" w:rsidP="002712FA">
      <w:pPr>
        <w:pStyle w:val="DefaultParagraph"/>
        <w:spacing w:line="300" w:lineRule="auto"/>
        <w:jc w:val="both"/>
        <w:rPr>
          <w:rFonts w:ascii="宋体"/>
          <w:szCs w:val="21"/>
        </w:rPr>
      </w:pPr>
      <w:r w:rsidRPr="002712FA">
        <w:rPr>
          <w:rFonts w:ascii="宋体" w:hAnsi="宋体" w:hint="eastAsia"/>
          <w:szCs w:val="21"/>
        </w:rPr>
        <w:t>（</w:t>
      </w:r>
      <w:r w:rsidRPr="002712FA">
        <w:rPr>
          <w:rFonts w:ascii="宋体" w:hAnsi="宋体"/>
          <w:szCs w:val="21"/>
        </w:rPr>
        <w:t>2</w:t>
      </w:r>
      <w:r w:rsidRPr="002712FA">
        <w:rPr>
          <w:rFonts w:ascii="宋体" w:hAnsi="宋体" w:hint="eastAsia"/>
          <w:szCs w:val="21"/>
        </w:rPr>
        <w:t>）（</w:t>
      </w:r>
      <w:r w:rsidRPr="002712FA">
        <w:rPr>
          <w:rFonts w:ascii="宋体" w:hAnsi="宋体"/>
          <w:szCs w:val="21"/>
        </w:rPr>
        <w:t>2</w:t>
      </w:r>
      <w:r w:rsidRPr="002712FA">
        <w:rPr>
          <w:rFonts w:ascii="宋体" w:hAnsi="宋体" w:hint="eastAsia"/>
          <w:szCs w:val="21"/>
        </w:rPr>
        <w:t>分）非公有制经济是社会主义市场经济的重要组成部分，对充分调动社会各方面的积极性、加快生产力的发展具有重要的作用。</w:t>
      </w:r>
    </w:p>
    <w:p w:rsidR="000E6B85" w:rsidRPr="002712FA" w:rsidRDefault="000E6B85" w:rsidP="002712FA">
      <w:pPr>
        <w:pStyle w:val="DefaultParagraph"/>
        <w:spacing w:line="300" w:lineRule="auto"/>
        <w:jc w:val="both"/>
        <w:rPr>
          <w:rFonts w:ascii="宋体"/>
          <w:szCs w:val="21"/>
        </w:rPr>
      </w:pPr>
      <w:r w:rsidRPr="002712FA">
        <w:rPr>
          <w:rFonts w:ascii="宋体" w:hAnsi="宋体" w:hint="eastAsia"/>
          <w:szCs w:val="21"/>
        </w:rPr>
        <w:t>（</w:t>
      </w:r>
      <w:r w:rsidRPr="002712FA">
        <w:rPr>
          <w:rFonts w:ascii="宋体" w:hAnsi="宋体"/>
          <w:szCs w:val="21"/>
        </w:rPr>
        <w:t>3</w:t>
      </w:r>
      <w:r w:rsidRPr="002712FA">
        <w:rPr>
          <w:rFonts w:ascii="宋体" w:hAnsi="宋体" w:hint="eastAsia"/>
          <w:szCs w:val="21"/>
        </w:rPr>
        <w:t>）（</w:t>
      </w:r>
      <w:r w:rsidRPr="002712FA">
        <w:rPr>
          <w:rFonts w:ascii="宋体" w:hAnsi="宋体"/>
          <w:szCs w:val="21"/>
        </w:rPr>
        <w:t>3</w:t>
      </w:r>
      <w:r w:rsidRPr="002712FA">
        <w:rPr>
          <w:rFonts w:ascii="宋体" w:hAnsi="宋体" w:hint="eastAsia"/>
          <w:szCs w:val="21"/>
        </w:rPr>
        <w:t>分）在我国必须毫不动摇地巩固和发展公有制经济。同时，必须毫不动摇地鼓励、支持和引导非公有制经济发展。形成各种所有制经济平等竞争、相互促进</w:t>
      </w:r>
      <w:r>
        <w:rPr>
          <w:rFonts w:ascii="宋体" w:hAnsi="宋体" w:hint="eastAsia"/>
          <w:szCs w:val="21"/>
        </w:rPr>
        <w:t>的</w:t>
      </w:r>
      <w:r w:rsidRPr="002712FA">
        <w:rPr>
          <w:rFonts w:ascii="宋体" w:hAnsi="宋体" w:hint="eastAsia"/>
          <w:szCs w:val="21"/>
        </w:rPr>
        <w:t>新格局，是促进国民经济持续健康发展的必然要求。</w:t>
      </w:r>
    </w:p>
    <w:p w:rsidR="000E6B85" w:rsidRDefault="000E6B85" w:rsidP="002712FA">
      <w:pPr>
        <w:spacing w:line="300" w:lineRule="auto"/>
      </w:pPr>
      <w:r>
        <w:t>27.</w:t>
      </w:r>
      <w:r>
        <w:rPr>
          <w:rFonts w:hint="eastAsia"/>
        </w:rPr>
        <w:t>（</w:t>
      </w:r>
      <w:r>
        <w:t>1</w:t>
      </w:r>
      <w:r>
        <w:rPr>
          <w:rFonts w:hint="eastAsia"/>
        </w:rPr>
        <w:t>）（</w:t>
      </w:r>
      <w:r>
        <w:t>3</w:t>
      </w:r>
      <w:r>
        <w:rPr>
          <w:rFonts w:hint="eastAsia"/>
        </w:rPr>
        <w:t>分）由于城乡居民收入差距较大，我国地区发展不平衡。落实科学发展观，统筹兼顾，进一步缩小城乡差距，全面建成小康社会。坚持以人为本，让人民共享改革成果，实现共同富裕。</w:t>
      </w:r>
    </w:p>
    <w:p w:rsidR="000E6B85" w:rsidRDefault="000E6B85" w:rsidP="002712FA">
      <w:pPr>
        <w:spacing w:line="300" w:lineRule="auto"/>
      </w:pPr>
      <w:r>
        <w:rPr>
          <w:rFonts w:hint="eastAsia"/>
        </w:rPr>
        <w:t>（</w:t>
      </w:r>
      <w:r>
        <w:t>2</w:t>
      </w:r>
      <w:r>
        <w:rPr>
          <w:rFonts w:hint="eastAsia"/>
        </w:rPr>
        <w:t>）（</w:t>
      </w:r>
      <w:r>
        <w:t>4</w:t>
      </w:r>
      <w:r>
        <w:rPr>
          <w:rFonts w:hint="eastAsia"/>
        </w:rPr>
        <w:t>分）这种看法是错误的。平等不等于平均，共同富裕不等于同时、同步、同等富裕。社会主义市场经济鼓励一部分人通过诚实劳动、合法经营先富起来，再带动和帮助其他相对落后的个人和地区，携手共进小康社会，实现共同富裕。</w:t>
      </w:r>
    </w:p>
    <w:p w:rsidR="000E6B85" w:rsidRDefault="000E6B85" w:rsidP="002712FA">
      <w:pPr>
        <w:spacing w:line="300" w:lineRule="auto"/>
      </w:pPr>
      <w:r>
        <w:t>28.</w:t>
      </w:r>
      <w:r>
        <w:rPr>
          <w:rFonts w:hint="eastAsia"/>
        </w:rPr>
        <w:t>（</w:t>
      </w:r>
      <w:r>
        <w:t>1</w:t>
      </w:r>
      <w:r>
        <w:rPr>
          <w:rFonts w:hint="eastAsia"/>
        </w:rPr>
        <w:t>）（</w:t>
      </w:r>
      <w:r>
        <w:t>4</w:t>
      </w:r>
      <w:r>
        <w:rPr>
          <w:rFonts w:hint="eastAsia"/>
        </w:rPr>
        <w:t>分）要加快推进以改善民生为重点的社会建设，积极解决好教育、就业、收入分配、社会保障、医疗卫生和社会管理等直接关系人民群众根本利益和现实利益的问题，努力使全体人民学有所教、劳有所得、病有所医、老有所养、住有所居，推动和谐社会建设。</w:t>
      </w:r>
    </w:p>
    <w:p w:rsidR="000E6B85" w:rsidRDefault="000E6B85" w:rsidP="002712FA">
      <w:pPr>
        <w:spacing w:line="300" w:lineRule="auto"/>
      </w:pPr>
      <w:r>
        <w:rPr>
          <w:rFonts w:hint="eastAsia"/>
        </w:rPr>
        <w:t>（</w:t>
      </w:r>
      <w:r>
        <w:t>2</w:t>
      </w:r>
      <w:r>
        <w:rPr>
          <w:rFonts w:hint="eastAsia"/>
        </w:rPr>
        <w:t>）（</w:t>
      </w:r>
      <w:r>
        <w:t>3</w:t>
      </w:r>
      <w:r>
        <w:rPr>
          <w:rFonts w:hint="eastAsia"/>
        </w:rPr>
        <w:t>分）要增强主人翁意识，通过参与村民委员会、居民委员会民间组织和志愿者团体等工作，积极参与城乡经济发展、社会发展和管理，以理性合法的形式表达自己的利益诉求，从自己做起，从身边做起，为和谐村镇、和谐社区、和谐校园建设出力。</w:t>
      </w:r>
    </w:p>
    <w:p w:rsidR="000E6B85" w:rsidRDefault="000E6B85" w:rsidP="002712FA">
      <w:pPr>
        <w:spacing w:line="300" w:lineRule="auto"/>
      </w:pPr>
    </w:p>
    <w:p w:rsidR="000E6B85" w:rsidRDefault="000E6B85" w:rsidP="002712FA">
      <w:pPr>
        <w:spacing w:line="300" w:lineRule="auto"/>
      </w:pPr>
      <w:r>
        <w:rPr>
          <w:rFonts w:hint="eastAsia"/>
        </w:rPr>
        <w:t>三、材料分析题</w:t>
      </w:r>
    </w:p>
    <w:p w:rsidR="000E6B85" w:rsidRDefault="000E6B85" w:rsidP="002712FA">
      <w:pPr>
        <w:spacing w:line="300" w:lineRule="auto"/>
      </w:pPr>
      <w:r>
        <w:t>29.</w:t>
      </w:r>
      <w:r>
        <w:rPr>
          <w:rFonts w:hint="eastAsia"/>
        </w:rPr>
        <w:t>（</w:t>
      </w:r>
      <w:r>
        <w:t>1</w:t>
      </w:r>
      <w:r>
        <w:rPr>
          <w:rFonts w:hint="eastAsia"/>
        </w:rPr>
        <w:t>）（</w:t>
      </w:r>
      <w:r>
        <w:t>4</w:t>
      </w:r>
      <w:r>
        <w:rPr>
          <w:rFonts w:hint="eastAsia"/>
        </w:rPr>
        <w:t>分）从党的性质、宗旨</w:t>
      </w:r>
      <w:r>
        <w:t xml:space="preserve"> </w:t>
      </w:r>
      <w:r>
        <w:rPr>
          <w:rFonts w:hint="eastAsia"/>
        </w:rPr>
        <w:t>、先进性的体现及政府的性质作答即可。</w:t>
      </w:r>
    </w:p>
    <w:p w:rsidR="000E6B85" w:rsidRDefault="000E6B85" w:rsidP="002712FA">
      <w:pPr>
        <w:spacing w:line="300" w:lineRule="auto"/>
      </w:pPr>
      <w:r>
        <w:rPr>
          <w:rFonts w:hint="eastAsia"/>
        </w:rPr>
        <w:t>（</w:t>
      </w:r>
      <w:r>
        <w:t>2</w:t>
      </w:r>
      <w:r>
        <w:rPr>
          <w:rFonts w:hint="eastAsia"/>
        </w:rPr>
        <w:t>）（</w:t>
      </w:r>
      <w:r>
        <w:t>4</w:t>
      </w:r>
      <w:r>
        <w:rPr>
          <w:rFonts w:hint="eastAsia"/>
        </w:rPr>
        <w:t>分）这个观点是片面的，昆明市在推进“法治昆明”过程中，必须全面落实依法治国的基本方略，做到科学立法、严格执法、公正司法、全民守法。这四者缺一不可，只片面强调严格执法是不科学的。</w:t>
      </w:r>
    </w:p>
    <w:p w:rsidR="000E6B85" w:rsidRDefault="000E6B85" w:rsidP="002712FA">
      <w:pPr>
        <w:spacing w:line="300" w:lineRule="auto"/>
      </w:pPr>
      <w:r>
        <w:rPr>
          <w:rFonts w:hint="eastAsia"/>
        </w:rPr>
        <w:t>（</w:t>
      </w:r>
      <w:r>
        <w:t>3</w:t>
      </w:r>
      <w:r>
        <w:rPr>
          <w:rFonts w:hint="eastAsia"/>
        </w:rPr>
        <w:t>）（</w:t>
      </w:r>
      <w:r>
        <w:t>3</w:t>
      </w:r>
      <w:r>
        <w:rPr>
          <w:rFonts w:hint="eastAsia"/>
        </w:rPr>
        <w:t>分）言之有理即可给分。</w:t>
      </w:r>
    </w:p>
    <w:p w:rsidR="000E6B85" w:rsidRDefault="000E6B85" w:rsidP="002712FA">
      <w:pPr>
        <w:spacing w:line="300" w:lineRule="auto"/>
      </w:pPr>
      <w:r>
        <w:t>30.</w:t>
      </w:r>
      <w:r>
        <w:rPr>
          <w:rFonts w:hint="eastAsia"/>
        </w:rPr>
        <w:t>（</w:t>
      </w:r>
      <w:r>
        <w:t>1</w:t>
      </w:r>
      <w:r>
        <w:rPr>
          <w:rFonts w:hint="eastAsia"/>
        </w:rPr>
        <w:t>）（</w:t>
      </w:r>
      <w:r>
        <w:t>4</w:t>
      </w:r>
      <w:r>
        <w:rPr>
          <w:rFonts w:hint="eastAsia"/>
        </w:rPr>
        <w:t>分）材料一表明建国以来，我国科技教育取得了巨大成就，但整体上还很落后，我国科技、教育水平不高，与发达国家相比仍有较大差距。材料二表明我国重视科技、教育</w:t>
      </w:r>
    </w:p>
    <w:p w:rsidR="000E6B85" w:rsidRDefault="000E6B85" w:rsidP="002712FA">
      <w:pPr>
        <w:spacing w:line="300" w:lineRule="auto"/>
      </w:pPr>
      <w:r>
        <w:rPr>
          <w:rFonts w:hint="eastAsia"/>
        </w:rPr>
        <w:t>的投入，实施科教兴国、人才强国，创新驱动战略。（只要符合题意，也可酌情给分）</w:t>
      </w:r>
    </w:p>
    <w:p w:rsidR="000E6B85" w:rsidRDefault="000E6B85" w:rsidP="002712FA">
      <w:pPr>
        <w:spacing w:line="300" w:lineRule="auto"/>
      </w:pPr>
      <w:r>
        <w:rPr>
          <w:rFonts w:hint="eastAsia"/>
        </w:rPr>
        <w:t>（</w:t>
      </w:r>
      <w:r>
        <w:t>2</w:t>
      </w:r>
      <w:r>
        <w:rPr>
          <w:rFonts w:hint="eastAsia"/>
        </w:rPr>
        <w:t>）（</w:t>
      </w:r>
      <w:r>
        <w:t>4</w:t>
      </w:r>
      <w:r>
        <w:rPr>
          <w:rFonts w:hint="eastAsia"/>
        </w:rPr>
        <w:t>分）国家重视教育投入是由于：科学技术是第一生产力，科技进步与创新已成为推动生产力发展的决定性因素，只有加快发展科学技术，加强科技创新和教育创新，才能缩短我国科技教育水平与发达国家的差距。教育是民族振兴的基石，科教兴国基础在教育，教育决定一个国家和民族的未来，必须把教育摆在优先发展的战略地位。（只要符合题意，也可酌情给分）</w:t>
      </w:r>
    </w:p>
    <w:p w:rsidR="000E6B85" w:rsidRDefault="000E6B85" w:rsidP="002712FA">
      <w:pPr>
        <w:spacing w:line="300" w:lineRule="auto"/>
      </w:pPr>
      <w:r>
        <w:rPr>
          <w:rFonts w:hint="eastAsia"/>
        </w:rPr>
        <w:t>（</w:t>
      </w:r>
      <w:r>
        <w:t>3</w:t>
      </w:r>
      <w:r>
        <w:rPr>
          <w:rFonts w:hint="eastAsia"/>
        </w:rPr>
        <w:t>）（</w:t>
      </w:r>
      <w:r>
        <w:t>6</w:t>
      </w:r>
      <w:r>
        <w:rPr>
          <w:rFonts w:hint="eastAsia"/>
        </w:rPr>
        <w:t>分）①实施科教兴国战略；②实施人才强国战略；③实施创新驱动战略④加大对教育和科研投入；⑤大力普及科技知识，鼓励奖励创新人才，营造尊重知识、尊重教育、尊重创造、尊重人才的社会氛围。</w:t>
      </w:r>
    </w:p>
    <w:p w:rsidR="000E6B85" w:rsidRDefault="000E6B85" w:rsidP="002712FA">
      <w:pPr>
        <w:spacing w:line="300" w:lineRule="auto"/>
      </w:pPr>
      <w:r>
        <w:rPr>
          <w:rFonts w:hint="eastAsia"/>
        </w:rPr>
        <w:t>（</w:t>
      </w:r>
      <w:r>
        <w:t>4</w:t>
      </w:r>
      <w:r>
        <w:rPr>
          <w:rFonts w:hint="eastAsia"/>
        </w:rPr>
        <w:t>）（</w:t>
      </w:r>
      <w:r>
        <w:t>4</w:t>
      </w:r>
      <w:r>
        <w:rPr>
          <w:rFonts w:hint="eastAsia"/>
        </w:rPr>
        <w:t>分）珍惜受教育的权利履行受教育的义务，努力学习科学文化知识，提高自身素质；正确面对挫折和逆境；培养克服困难、开拓进取、勇于创新的优良品质；自觉磨砺意志，陶冶情操，培养自强不息、艰苦奋斗的精神；正确认识个人成长与国家命运之间的关系，自觉承担社会责任；追求积极向上的人生目标，树立报效祖国之志，在奉献中实现人生价值。（只要思想健康，符合题意，可酌情给分）</w:t>
      </w:r>
    </w:p>
    <w:p w:rsidR="000E6B85" w:rsidRDefault="000E6B85" w:rsidP="002712FA">
      <w:pPr>
        <w:spacing w:line="300" w:lineRule="auto"/>
      </w:pPr>
    </w:p>
    <w:sectPr w:rsidR="000E6B85" w:rsidSect="00730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B85" w:rsidRDefault="000E6B85" w:rsidP="00757BEB">
      <w:r>
        <w:separator/>
      </w:r>
    </w:p>
  </w:endnote>
  <w:endnote w:type="continuationSeparator" w:id="0">
    <w:p w:rsidR="000E6B85" w:rsidRDefault="000E6B85" w:rsidP="0075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B85" w:rsidRDefault="000E6B85" w:rsidP="00757BEB">
      <w:r>
        <w:separator/>
      </w:r>
    </w:p>
  </w:footnote>
  <w:footnote w:type="continuationSeparator" w:id="0">
    <w:p w:rsidR="000E6B85" w:rsidRDefault="000E6B85" w:rsidP="00757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C8"/>
    <w:rsid w:val="0002097E"/>
    <w:rsid w:val="000E6B85"/>
    <w:rsid w:val="000F187A"/>
    <w:rsid w:val="001809F5"/>
    <w:rsid w:val="002712FA"/>
    <w:rsid w:val="003C3C80"/>
    <w:rsid w:val="00417125"/>
    <w:rsid w:val="00455BC9"/>
    <w:rsid w:val="00496EB1"/>
    <w:rsid w:val="00633DB6"/>
    <w:rsid w:val="00695657"/>
    <w:rsid w:val="00730318"/>
    <w:rsid w:val="00757BEB"/>
    <w:rsid w:val="00861A9E"/>
    <w:rsid w:val="00892EC8"/>
    <w:rsid w:val="009E2CCB"/>
    <w:rsid w:val="00A00D80"/>
    <w:rsid w:val="00AD675F"/>
    <w:rsid w:val="00C31000"/>
    <w:rsid w:val="00D0666F"/>
    <w:rsid w:val="00D577BF"/>
    <w:rsid w:val="00E35F1B"/>
    <w:rsid w:val="00E370B3"/>
    <w:rsid w:val="00E47B40"/>
    <w:rsid w:val="00E87DCF"/>
    <w:rsid w:val="00F14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2F9E278-10F0-41B9-BEA4-65F6B3F3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318"/>
    <w:pPr>
      <w:widowControl w:val="0"/>
      <w:jc w:val="both"/>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
    <w:name w:val="DefaultParagraph"/>
    <w:uiPriority w:val="99"/>
    <w:rsid w:val="00892EC8"/>
    <w:rPr>
      <w:rFonts w:ascii="Times New Roman"/>
    </w:rPr>
  </w:style>
  <w:style w:type="paragraph" w:styleId="a3">
    <w:name w:val="header"/>
    <w:basedOn w:val="a"/>
    <w:link w:val="Char"/>
    <w:uiPriority w:val="99"/>
    <w:semiHidden/>
    <w:rsid w:val="00757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57BEB"/>
    <w:rPr>
      <w:sz w:val="18"/>
    </w:rPr>
  </w:style>
  <w:style w:type="paragraph" w:styleId="a4">
    <w:name w:val="footer"/>
    <w:basedOn w:val="a"/>
    <w:link w:val="Char0"/>
    <w:uiPriority w:val="99"/>
    <w:semiHidden/>
    <w:rsid w:val="00757BE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57BEB"/>
    <w:rPr>
      <w:sz w:val="18"/>
    </w:rPr>
  </w:style>
  <w:style w:type="table" w:styleId="a5">
    <w:name w:val="Table Grid"/>
    <w:basedOn w:val="a1"/>
    <w:uiPriority w:val="99"/>
    <w:rsid w:val="002712F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RL</cp:lastModifiedBy>
  <cp:revision>18</cp:revision>
  <dcterms:created xsi:type="dcterms:W3CDTF">2017-10-22T14:06:00Z</dcterms:created>
  <dcterms:modified xsi:type="dcterms:W3CDTF">2017-10-26T00:56:00Z</dcterms:modified>
</cp:coreProperties>
</file>