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360" w:lineRule="auto"/>
        <w:jc w:val="center"/>
        <w:rPr>
          <w:rFonts w:cs="Times New Roman" w:asciiTheme="majorEastAsia" w:hAnsiTheme="majorEastAsia" w:eastAsiaTheme="majorEastAsia"/>
          <w:bCs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28"/>
          <w:szCs w:val="28"/>
        </w:rPr>
        <w:t>昆</w:t>
      </w:r>
      <w:r>
        <w:rPr>
          <w:rFonts w:cs="Times New Roman" w:asciiTheme="majorEastAsia" w:hAnsiTheme="majorEastAsia" w:eastAsiaTheme="majorEastAsia"/>
          <w:bCs/>
          <w:kern w:val="0"/>
          <w:sz w:val="28"/>
          <w:szCs w:val="28"/>
        </w:rPr>
        <w:t>八中</w:t>
      </w:r>
      <w:r>
        <w:rPr>
          <w:rFonts w:hint="eastAsia" w:cs="Times New Roman" w:asciiTheme="majorEastAsia" w:hAnsiTheme="majorEastAsia" w:eastAsiaTheme="majorEastAsia"/>
          <w:bCs/>
          <w:kern w:val="0"/>
          <w:sz w:val="28"/>
          <w:szCs w:val="28"/>
        </w:rPr>
        <w:t>201</w:t>
      </w:r>
      <w:r>
        <w:rPr>
          <w:rFonts w:hint="eastAsia" w:cs="Times New Roman" w:asciiTheme="majorEastAsia" w:hAnsiTheme="majorEastAsia" w:eastAsiaTheme="majorEastAsia"/>
          <w:bCs/>
          <w:kern w:val="0"/>
          <w:sz w:val="28"/>
          <w:szCs w:val="28"/>
          <w:lang w:val="en-US" w:eastAsia="zh-CN"/>
        </w:rPr>
        <w:t>8</w:t>
      </w:r>
      <w:r>
        <w:rPr>
          <w:rFonts w:cs="Times New Roman" w:asciiTheme="majorEastAsia" w:hAnsiTheme="majorEastAsia" w:eastAsiaTheme="majorEastAsia"/>
          <w:bCs/>
          <w:kern w:val="0"/>
          <w:sz w:val="28"/>
          <w:szCs w:val="28"/>
        </w:rPr>
        <w:t>-201</w:t>
      </w:r>
      <w:r>
        <w:rPr>
          <w:rFonts w:hint="eastAsia" w:cs="Times New Roman" w:asciiTheme="majorEastAsia" w:hAnsiTheme="majorEastAsia" w:eastAsiaTheme="majorEastAsia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cs="Times New Roman" w:asciiTheme="majorEastAsia" w:hAnsiTheme="majorEastAsia" w:eastAsiaTheme="majorEastAsia"/>
          <w:bCs/>
          <w:kern w:val="0"/>
          <w:sz w:val="28"/>
          <w:szCs w:val="28"/>
        </w:rPr>
        <w:t>学年度</w:t>
      </w:r>
      <w:r>
        <w:rPr>
          <w:rFonts w:hint="eastAsia" w:cs="Times New Roman" w:asciiTheme="majorEastAsia" w:hAnsiTheme="majorEastAsia" w:eastAsiaTheme="majorEastAsia"/>
          <w:bCs/>
          <w:kern w:val="0"/>
          <w:sz w:val="28"/>
          <w:szCs w:val="28"/>
          <w:lang w:val="en-US" w:eastAsia="zh-CN"/>
        </w:rPr>
        <w:t>上</w:t>
      </w:r>
      <w:r>
        <w:rPr>
          <w:rFonts w:cs="Times New Roman" w:asciiTheme="majorEastAsia" w:hAnsiTheme="majorEastAsia" w:eastAsiaTheme="majorEastAsia"/>
          <w:bCs/>
          <w:kern w:val="0"/>
          <w:sz w:val="28"/>
          <w:szCs w:val="28"/>
        </w:rPr>
        <w:t>学期期</w:t>
      </w:r>
      <w:r>
        <w:rPr>
          <w:rFonts w:hint="eastAsia" w:cs="Times New Roman" w:asciiTheme="majorEastAsia" w:hAnsiTheme="majorEastAsia" w:eastAsiaTheme="majorEastAsia"/>
          <w:bCs/>
          <w:kern w:val="0"/>
          <w:sz w:val="28"/>
          <w:szCs w:val="28"/>
        </w:rPr>
        <w:t>中</w:t>
      </w:r>
      <w:r>
        <w:rPr>
          <w:rFonts w:cs="Times New Roman" w:asciiTheme="majorEastAsia" w:hAnsiTheme="majorEastAsia" w:eastAsiaTheme="majorEastAsia"/>
          <w:bCs/>
          <w:kern w:val="0"/>
          <w:sz w:val="28"/>
          <w:szCs w:val="28"/>
        </w:rPr>
        <w:t>考</w:t>
      </w:r>
    </w:p>
    <w:p>
      <w:pPr>
        <w:jc w:val="center"/>
        <w:rPr>
          <w:rFonts w:hint="eastAsia" w:ascii="黑体" w:hAnsi="黑体" w:eastAsia="黑体" w:cs="Times New Roman"/>
          <w:bCs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bCs/>
          <w:kern w:val="0"/>
          <w:sz w:val="44"/>
          <w:szCs w:val="44"/>
          <w:lang w:val="en-US" w:eastAsia="zh-CN"/>
        </w:rPr>
        <w:t>平行</w:t>
      </w:r>
      <w:r>
        <w:rPr>
          <w:rFonts w:hint="eastAsia" w:ascii="黑体" w:hAnsi="黑体" w:eastAsia="黑体" w:cs="Times New Roman"/>
          <w:bCs/>
          <w:kern w:val="0"/>
          <w:sz w:val="44"/>
          <w:szCs w:val="44"/>
        </w:rPr>
        <w:t>高二</w:t>
      </w:r>
      <w:r>
        <w:rPr>
          <w:rFonts w:ascii="黑体" w:hAnsi="黑体" w:eastAsia="黑体" w:cs="Times New Roman"/>
          <w:bCs/>
          <w:kern w:val="0"/>
          <w:sz w:val="44"/>
          <w:szCs w:val="44"/>
        </w:rPr>
        <w:t>物理</w:t>
      </w:r>
      <w:r>
        <w:rPr>
          <w:rFonts w:hint="eastAsia" w:ascii="黑体" w:hAnsi="黑体" w:eastAsia="黑体" w:cs="Times New Roman"/>
          <w:bCs/>
          <w:kern w:val="0"/>
          <w:sz w:val="44"/>
          <w:szCs w:val="44"/>
        </w:rPr>
        <w:t>答案</w:t>
      </w:r>
    </w:p>
    <w:p>
      <w:pPr>
        <w:snapToGrid w:val="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一  选择题：（本题共1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Cs w:val="21"/>
        </w:rPr>
        <w:t>小题，每小题4分，共4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Cs w:val="21"/>
        </w:rPr>
        <w:t>分。在每小题给出的四个选项中，第1-6题只有一项符合题目要求，第7-1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Cs w:val="21"/>
        </w:rPr>
        <w:t>题有多项符合题目要求。全部选对的得4分，选对但不全的得2分，有选错的得0分。）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  <w:gridCol w:w="702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712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713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713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</w:rPr>
              <w:t>10</w:t>
            </w:r>
          </w:p>
        </w:tc>
        <w:tc>
          <w:tcPr>
            <w:tcW w:w="70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698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D</w:t>
            </w:r>
          </w:p>
        </w:tc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D</w:t>
            </w:r>
          </w:p>
        </w:tc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BCD</w:t>
            </w:r>
          </w:p>
        </w:tc>
        <w:tc>
          <w:tcPr>
            <w:tcW w:w="71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AC</w:t>
            </w:r>
          </w:p>
        </w:tc>
        <w:tc>
          <w:tcPr>
            <w:tcW w:w="713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BC</w:t>
            </w:r>
          </w:p>
        </w:tc>
        <w:tc>
          <w:tcPr>
            <w:tcW w:w="713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BC</w:t>
            </w:r>
          </w:p>
        </w:tc>
        <w:tc>
          <w:tcPr>
            <w:tcW w:w="702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CD</w:t>
            </w:r>
          </w:p>
        </w:tc>
        <w:tc>
          <w:tcPr>
            <w:tcW w:w="698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1"/>
                <w:lang w:val="en-US" w:eastAsia="zh-CN"/>
              </w:rPr>
              <w:t>AB</w:t>
            </w:r>
          </w:p>
        </w:tc>
      </w:tr>
    </w:tbl>
    <w:p>
      <w:pPr>
        <w:rPr>
          <w:rFonts w:ascii="黑体" w:hAnsi="黑体" w:eastAsia="黑体" w:cs="Times New Roman"/>
          <w:bCs/>
          <w:kern w:val="0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Cs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Cs w:val="21"/>
        </w:rPr>
        <w:t>二  实验题（15分）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（每空2分，共8分）</w:t>
      </w:r>
      <w:r>
        <w:rPr>
          <w:rFonts w:hint="eastAsia" w:asciiTheme="minorEastAsia" w:hAnsiTheme="minorEastAsia" w:eastAsiaTheme="minorEastAsia" w:cstheme="minorEastAsia"/>
        </w:rPr>
        <w:t xml:space="preserve"> 1.5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方向竖直向上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负  </w:t>
      </w:r>
      <w:r>
        <w:rPr>
          <w:rFonts w:hint="eastAsia" w:asciiTheme="minorEastAsia" w:hAnsiTheme="minorEastAsia" w:eastAsiaTheme="minorEastAsia" w:cstheme="minorEastAsia"/>
        </w:rPr>
        <w:t>3.75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 xml:space="preserve">(1)C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2分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 xml:space="preserve"> (2)AB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2分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 xml:space="preserve">  (3)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</w:rPr>
              <m:t>m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sub>
        </m:sSub>
        <m:r>
          <w:rPr>
            <w:rFonts w:hint="eastAsia" w:ascii="Cambria Math" w:hAnsi="Cambria Math" w:eastAsiaTheme="minorEastAsia" w:cstheme="minorEastAsia"/>
          </w:rPr>
          <m:t>OP=</m:t>
        </m:r>
        <m:sSub>
          <m:sSubP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</w:rPr>
              <m:t>m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sub>
        </m:sSub>
        <m:r>
          <w:rPr>
            <w:rFonts w:hint="eastAsia" w:ascii="Cambria Math" w:hAnsi="Cambria Math" w:eastAsiaTheme="minorEastAsia" w:cstheme="minorEastAsia"/>
          </w:rPr>
          <m:t>OM+</m:t>
        </m:r>
        <m:sSub>
          <m:sSubP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</w:rPr>
              <m:t>m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b w:val="0"/>
                <w:bCs w:val="0"/>
              </w:rPr>
            </m:ctrlPr>
          </m:sub>
        </m:sSub>
        <m:r>
          <w:rPr>
            <w:rFonts w:hint="eastAsia" w:ascii="Cambria Math" w:hAnsi="Cambria Math" w:eastAsiaTheme="minorEastAsia" w:cstheme="minorEastAsia"/>
          </w:rPr>
          <m:t>ON</m:t>
        </m:r>
      </m:oMath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lang w:val="en-US" w:eastAsia="zh-CN"/>
        </w:rPr>
        <w:t>3分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i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lang w:val="en-US" w:eastAsia="zh-CN"/>
        </w:rPr>
        <w:t>三 计算题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（10分）解析：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【答案】</w:t>
      </w:r>
      <w:r>
        <w:rPr>
          <w:rFonts w:hint="eastAsia" w:asciiTheme="minorEastAsia" w:hAnsiTheme="minorEastAsia" w:eastAsiaTheme="minorEastAsia" w:cstheme="minorEastAsia"/>
          <w:position w:val="-6"/>
        </w:rPr>
        <w:object>
          <v:shape id="_x0000_i1029" o:spt="75" type="#_x0000_t75" style="height:14.25pt;width:27pt;" o:ole="t" filled="f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 xml:space="preserve">, </w:t>
      </w:r>
      <w:r>
        <w:rPr>
          <w:rFonts w:hint="eastAsia" w:asciiTheme="minorEastAsia" w:hAnsiTheme="minorEastAsia" w:eastAsiaTheme="minorEastAsia" w:cstheme="minorEastAsia"/>
          <w:position w:val="-6"/>
        </w:rPr>
        <w:object>
          <v:shape id="_x0000_i1030" o:spt="75" type="#_x0000_t75" style="height:14.25pt;width:27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30" DrawAspect="Content" ObjectID="_1468075726" r:id="rId6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【解析】</w:t>
      </w:r>
      <w:r>
        <w:rPr>
          <w:rFonts w:hint="eastAsia" w:asciiTheme="minorEastAsia" w:hAnsiTheme="minorEastAsia" w:eastAsiaTheme="minorEastAsia" w:cstheme="minorEastAsia"/>
        </w:rPr>
        <w:t>试题分析：两球发生的是弹性碰撞，故系统动量守恒和能量守恒，应用两个守恒定律可以求出碰撞后两球的速度．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设碰后甲球的速度为</w:t>
      </w: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031" o:spt="75" type="#_x0000_t75" style="height:18pt;width:12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、乙球的速度为</w:t>
      </w: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032" o:spt="75" type="#_x0000_t75" style="height:18pt;width:12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，碰撞前后两球动量守恒、能量守恒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根据动量守恒定律有： </w:t>
      </w: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033" o:spt="75" type="#_x0000_t75" style="height:18pt;width:87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2"/>
          <w:lang w:val="en-US" w:eastAsia="zh-CN"/>
        </w:rPr>
        <w:t xml:space="preserve">  （4分）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根据能量守恒定律有： </w:t>
      </w:r>
      <w:r>
        <w:rPr>
          <w:rFonts w:hint="eastAsia" w:asciiTheme="minorEastAsia" w:hAnsiTheme="minorEastAsia" w:eastAsiaTheme="minorEastAsia" w:cstheme="minorEastAsia"/>
          <w:position w:val="-24"/>
        </w:rPr>
        <w:object>
          <v:shape id="_x0000_i1034" o:spt="75" type="#_x0000_t75" style="height:30.75pt;width:122.2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position w:val="-24"/>
          <w:lang w:val="en-US" w:eastAsia="zh-CN"/>
        </w:rPr>
        <w:t>4分</w:t>
      </w:r>
      <w:r>
        <w:rPr>
          <w:rFonts w:hint="eastAsia" w:asciiTheme="minorEastAsia" w:hAnsiTheme="minorEastAsia" w:eastAsiaTheme="minorEastAsia" w:cstheme="minorEastAsia"/>
          <w:position w:val="-24"/>
          <w:lang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联立解得： </w:t>
      </w: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035" o:spt="75" type="#_x0000_t75" style="height:18pt;width:48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position w:val="-12"/>
          <w:lang w:val="en-US" w:eastAsia="zh-CN"/>
        </w:rPr>
        <w:t>1分</w:t>
      </w:r>
      <w:r>
        <w:rPr>
          <w:rFonts w:hint="eastAsia" w:asciiTheme="minorEastAsia" w:hAnsiTheme="minorEastAsia" w:eastAsiaTheme="minorEastAsia" w:cstheme="minorEastAsia"/>
          <w:position w:val="-1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 xml:space="preserve">， </w:t>
      </w: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036" o:spt="75" type="#_x0000_t75" style="height:18pt;width:48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position w:val="-12"/>
          <w:lang w:val="en-US" w:eastAsia="zh-CN"/>
        </w:rPr>
        <w:t>1分</w:t>
      </w:r>
      <w:r>
        <w:rPr>
          <w:rFonts w:hint="eastAsia" w:asciiTheme="minorEastAsia" w:hAnsiTheme="minorEastAsia" w:eastAsiaTheme="minorEastAsia" w:cstheme="minorEastAsia"/>
          <w:position w:val="-12"/>
          <w:lang w:eastAsia="zh-CN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</w:t>
      </w:r>
    </w:p>
    <w:p>
      <w:pPr>
        <w:spacing w:line="360" w:lineRule="auto"/>
      </w:pPr>
      <w:r>
        <w:rPr>
          <w:rFonts w:hint="eastAsia" w:ascii="宋体" w:hAnsi="宋体"/>
          <w:szCs w:val="21"/>
          <w:lang w:val="en-US" w:eastAsia="zh-CN"/>
        </w:rPr>
        <w:t>16.（12分）（1）</w:t>
      </w:r>
      <w:r>
        <w:rPr>
          <w:rFonts w:ascii="宋体" w:hAnsi="宋体" w:eastAsia="宋体" w:cs="宋体"/>
        </w:rPr>
        <w:t>设小球的质量为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</w:rPr>
        <w:t>，运动到最低点与物体块相撞前的速度大小为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宋体" w:hAnsi="宋体" w:eastAsia="宋体" w:cs="宋体"/>
        </w:rPr>
        <w:t>，取小球运动到最低点时的重力势能为零，根据机械能守恒定律有</w:t>
      </w:r>
    </w:p>
    <w:p>
      <w:pPr>
        <w:spacing w:line="360" w:lineRule="auto"/>
        <w:rPr>
          <w:rFonts w:hint="eastAsia" w:eastAsiaTheme="minorEastAsia"/>
          <w:lang w:eastAsia="zh-CN"/>
        </w:rPr>
      </w:pPr>
      <m:oMath>
        <m:r>
          <m:rPr>
            <m:sty m:val="p"/>
          </m:rPr>
          <w:rPr>
            <w:rFonts w:ascii="Cambria Math" w:hAnsi="Cambria Math"/>
          </w:rPr>
          <m:t>mgh</m:t>
        </m:r>
        <m: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宋体" w:hAnsi="宋体" w:eastAsia="宋体" w:cs="宋体"/>
        </w:rPr>
        <w:t>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2gh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 w:ascii="Cambria Math" w:hAnsi="Cambria Math"/>
          <w:i w:val="0"/>
          <w:lang w:eastAsia="zh-CN"/>
        </w:rPr>
        <w:t>（</w:t>
      </w:r>
      <w:r>
        <w:rPr>
          <w:rFonts w:hint="eastAsia" w:ascii="Cambria Math" w:hAnsi="Cambria Math"/>
          <w:i w:val="0"/>
          <w:lang w:val="en-US" w:eastAsia="zh-CN"/>
        </w:rPr>
        <w:t>2分</w:t>
      </w:r>
      <w:r>
        <w:rPr>
          <w:rFonts w:hint="eastAsia" w:ascii="Cambria Math" w:hAnsi="Cambria Math"/>
          <w:i w:val="0"/>
          <w:lang w:eastAsia="zh-CN"/>
        </w:rPr>
        <w:t>）</w:t>
      </w:r>
    </w:p>
    <w:p>
      <w:pPr>
        <w:spacing w:line="360" w:lineRule="auto"/>
      </w:pPr>
      <w:r>
        <w:rPr>
          <w:rFonts w:ascii="宋体" w:hAnsi="宋体" w:eastAsia="宋体" w:cs="宋体"/>
        </w:rPr>
        <w:t>设碰撞后小球反弹的速度大小为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eastAsia="Times New Roman" w:cs="Times New Roman"/>
          <w:i/>
        </w:rPr>
        <w:t>′</w:t>
      </w:r>
      <w:r>
        <w:rPr>
          <w:rFonts w:ascii="宋体" w:hAnsi="宋体" w:eastAsia="宋体" w:cs="宋体"/>
        </w:rPr>
        <w:t>，同理有</w:t>
      </w:r>
    </w:p>
    <w:p>
      <w:pPr>
        <w:spacing w:line="360" w:lineRule="auto"/>
        <w:rPr>
          <w:rFonts w:hint="eastAsia" w:eastAsiaTheme="minorEastAsia"/>
          <w:lang w:eastAsia="zh-CN"/>
        </w:rPr>
      </w:pPr>
      <m:oMath>
        <m:r>
          <m:rPr>
            <m:sty m:val="p"/>
          </m:rPr>
          <w:rPr>
            <w:rFonts w:ascii="Cambria Math" w:hAnsi="Cambria Math"/>
          </w:rPr>
          <m:t>mg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/2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宋体" w:hAnsi="宋体" w:eastAsia="宋体" w:cs="宋体"/>
        </w:rPr>
        <w:t>解得：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/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gh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 w:ascii="Cambria Math" w:hAnsi="Cambria Math"/>
          <w:i w:val="0"/>
          <w:lang w:eastAsia="zh-CN"/>
        </w:rPr>
        <w:t>（</w:t>
      </w:r>
      <w:r>
        <w:rPr>
          <w:rFonts w:hint="eastAsia" w:ascii="Cambria Math" w:hAnsi="Cambria Math"/>
          <w:i w:val="0"/>
          <w:lang w:val="en-US" w:eastAsia="zh-CN"/>
        </w:rPr>
        <w:t>2分</w:t>
      </w:r>
      <w:r>
        <w:rPr>
          <w:rFonts w:hint="eastAsia" w:ascii="Cambria Math" w:hAnsi="Cambria Math"/>
          <w:i w:val="0"/>
          <w:lang w:eastAsia="zh-CN"/>
        </w:rPr>
        <w:t>）</w:t>
      </w:r>
    </w:p>
    <w:p>
      <w:pPr>
        <w:spacing w:line="360" w:lineRule="auto"/>
      </w:pPr>
      <w:r>
        <w:rPr>
          <w:rFonts w:ascii="宋体" w:hAnsi="宋体" w:eastAsia="宋体" w:cs="宋体"/>
        </w:rPr>
        <w:t>设碰撞后物块的速度大小为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rPr>
          <w:rFonts w:ascii="宋体" w:hAnsi="宋体" w:eastAsia="宋体" w:cs="宋体"/>
        </w:rPr>
        <w:t>，取水平向右为正方向由动量守恒定律有</w:t>
      </w:r>
    </w:p>
    <w:p>
      <w:pPr>
        <w:spacing w:line="360" w:lineRule="auto"/>
        <w:rPr>
          <w:rFonts w:hint="eastAsia" w:eastAsiaTheme="minorEastAsia"/>
          <w:lang w:eastAsia="zh-CN"/>
        </w:rPr>
      </w:pPr>
      <m:oMath>
        <m:r>
          <m:rPr>
            <m:sty m:val="p"/>
          </m:rP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＝－</m:t>
        </m:r>
        <m:r>
          <m:rPr>
            <m:sty m:val="p"/>
          </m:rP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/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＋5</m:t>
        </m:r>
        <m:r>
          <m:rPr>
            <m:sty m:val="p"/>
          </m:rP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宋体" w:hAnsi="宋体" w:eastAsia="宋体" w:cs="宋体"/>
        </w:rPr>
        <w:t>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＝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gh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 w:ascii="Cambria Math" w:hAnsi="Cambria Math"/>
          <w:i w:val="0"/>
          <w:lang w:eastAsia="zh-CN"/>
        </w:rPr>
        <w:t>（</w:t>
      </w:r>
      <w:r>
        <w:rPr>
          <w:rFonts w:hint="eastAsia" w:ascii="Cambria Math" w:hAnsi="Cambria Math"/>
          <w:i w:val="0"/>
          <w:lang w:val="en-US" w:eastAsia="zh-CN"/>
        </w:rPr>
        <w:t>2分</w:t>
      </w:r>
      <w:r>
        <w:rPr>
          <w:rFonts w:hint="eastAsia" w:ascii="Cambria Math" w:hAnsi="Cambria Math"/>
          <w:i w:val="0"/>
          <w:lang w:eastAsia="zh-CN"/>
        </w:rPr>
        <w:t>）</w:t>
      </w:r>
    </w:p>
    <w:p>
      <w:pPr>
        <w:spacing w:line="360" w:lineRule="auto"/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</w:rPr>
        <w:t>物块在水平面上滑行所受摩擦力的大小为：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＝5</m:t>
        </m:r>
        <m:r>
          <m:rPr>
            <m:sty m:val="p"/>
          </m:rPr>
          <w:rPr>
            <w:rFonts w:ascii="Cambria Math" w:hAnsi="Cambria Math"/>
          </w:rPr>
          <m:t>μmg</m:t>
        </m:r>
      </m:oMath>
    </w:p>
    <w:p>
      <w:pPr>
        <w:spacing w:line="360" w:lineRule="auto"/>
      </w:pPr>
      <w:r>
        <w:rPr>
          <w:rFonts w:ascii="宋体" w:hAnsi="宋体" w:eastAsia="宋体" w:cs="宋体"/>
        </w:rPr>
        <w:t>设物块在水平面上滑动的距离为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宋体" w:hAnsi="宋体" w:eastAsia="宋体" w:cs="宋体"/>
        </w:rPr>
        <w:t>，由动能定理有：</w:t>
      </w:r>
    </w:p>
    <w:p>
      <w:pPr>
        <w:spacing w:line="360" w:lineRule="auto"/>
        <w:rPr>
          <w:rFonts w:hint="eastAsia" w:eastAsia="宋体"/>
          <w:lang w:eastAsia="zh-CN"/>
        </w:rPr>
      </w:pPr>
      <m:oMath>
        <m:r>
          <w:rPr>
            <w:rFonts w:ascii="Cambria Math" w:hAnsi="Cambria Math"/>
          </w:rPr>
          <m:t>－</m:t>
        </m:r>
        <m:r>
          <m:rPr>
            <m:sty m:val="p"/>
          </m:rPr>
          <w:rPr>
            <w:rFonts w:ascii="Cambria Math" w:hAnsi="Cambria Math"/>
          </w:rPr>
          <m:t>Fs</m:t>
        </m:r>
        <m:r>
          <w:rPr>
            <w:rFonts w:ascii="Cambria Math" w:hAnsi="Cambria Math"/>
          </w:rPr>
          <m:t>＝0－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×5</m:t>
        </m:r>
        <m:r>
          <m:rPr>
            <m:sty m:val="p"/>
          </m:rP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宋体" w:hAnsi="宋体" w:eastAsia="宋体" w:cs="宋体"/>
        </w:rPr>
        <w:t>解得：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16μ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</w:rPr>
        <w:t>.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（15分）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lang w:val="en-US" w:eastAsia="zh-CN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 w:eastAsia="宋体" w:cs="宋体"/>
        </w:rPr>
        <w:t>以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为研究对象，由牛顿第二定律有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Times New Roman" w:hAnsi="Times New Roman" w:eastAsia="Times New Roman" w:cs="Times New Roman"/>
        </w:rPr>
        <w:t>＝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①</w:t>
      </w:r>
      <w:r>
        <w:rPr>
          <w:rFonts w:hint="eastAsia" w:ascii="宋体" w:hAnsi="宋体" w:eastAsia="宋体" w:cs="宋体"/>
          <w:lang w:val="en-US" w:eastAsia="zh-CN"/>
        </w:rPr>
        <w:t>(2分）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</w:rPr>
        <w:t>代入数据解得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</w:rPr>
        <w:t>＝2.5 m/s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宋体" w:hAnsi="宋体" w:eastAsia="宋体" w:cs="宋体"/>
        </w:rPr>
        <w:t>②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碰撞后共同运动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</w:rPr>
        <w:t>＝0.6 s</w:t>
      </w:r>
      <w:r>
        <w:rPr>
          <w:rFonts w:ascii="宋体" w:hAnsi="宋体" w:eastAsia="宋体" w:cs="宋体"/>
        </w:rPr>
        <w:t>的过程，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</w:rPr>
        <w:t>由动量定理得</w:t>
      </w:r>
      <w:r>
        <w:rPr>
          <w:rFonts w:ascii="Times New Roman" w:hAnsi="Times New Roman" w:eastAsia="Times New Roman" w:cs="Times New Roman"/>
          <w:i/>
        </w:rPr>
        <w:t>Ft</w:t>
      </w:r>
      <w:r>
        <w:rPr>
          <w:rFonts w:ascii="Times New Roman" w:hAnsi="Times New Roman" w:eastAsia="Times New Roman" w:cs="Times New Roman"/>
        </w:rPr>
        <w:t>＝(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Times New Roman" w:hAnsi="Times New Roman" w:eastAsia="Times New Roman" w:cs="Times New Roman"/>
        </w:rPr>
        <w:t>＋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B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</w:rPr>
        <w:t>－(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Times New Roman" w:hAnsi="Times New Roman" w:eastAsia="Times New Roman" w:cs="Times New Roman"/>
        </w:rPr>
        <w:t>＋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B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③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4分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</w:rPr>
        <w:t>代入数据解得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＝1 m/s</w:t>
      </w:r>
      <w:r>
        <w:rPr>
          <w:rFonts w:ascii="宋体" w:hAnsi="宋体" w:eastAsia="宋体" w:cs="宋体"/>
        </w:rPr>
        <w:t>④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 w:eastAsia="宋体" w:cs="宋体"/>
        </w:rPr>
        <w:t>设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发生碰撞前，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的速度为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宋体" w:hAnsi="宋体" w:eastAsia="宋体" w:cs="宋体"/>
        </w:rPr>
        <w:t>，对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发生碰撞的过程，由动量守恒定律有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Times New Roman" w:hAnsi="Times New Roman" w:eastAsia="Times New Roman" w:cs="Times New Roman"/>
        </w:rPr>
        <w:t>＝(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Times New Roman" w:hAnsi="Times New Roman" w:eastAsia="Times New Roman" w:cs="Times New Roman"/>
        </w:rPr>
        <w:t>＋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B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⑤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从开始运动到与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发生碰撞前，由动能定理有</w:t>
      </w:r>
      <w:r>
        <w:rPr>
          <w:rFonts w:ascii="Times New Roman" w:hAnsi="Times New Roman" w:eastAsia="Times New Roman" w:cs="Times New Roman"/>
          <w:i/>
        </w:rPr>
        <w:t>Fl</w:t>
      </w:r>
      <w:r>
        <w:rPr>
          <w:rFonts w:ascii="Times New Roman" w:hAnsi="Times New Roman" w:eastAsia="Times New Roman" w:cs="Times New Roman"/>
        </w:rPr>
        <w:t>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rPr>
          <w:rFonts w:ascii="Times New Roman" w:hAnsi="Times New Roman" w:eastAsia="Times New Roman" w:cs="Times New Roman"/>
          <w:i/>
        </w:rPr>
        <w:t>v</w:t>
      </w:r>
      <w:r>
        <w:drawing>
          <wp:inline distT="0" distB="0" distL="0" distR="0">
            <wp:extent cx="47625" cy="142875"/>
            <wp:effectExtent l="0" t="0" r="9525" b="952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>⑥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</w:rPr>
        <w:t>由④⑤⑥式，代入数据解得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Times New Roman" w:hAnsi="Times New Roman" w:eastAsia="Times New Roman" w:cs="Times New Roman"/>
        </w:rPr>
        <w:t>＝0.45 m.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i w:val="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830E"/>
    <w:multiLevelType w:val="singleLevel"/>
    <w:tmpl w:val="26DA830E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0A2CAB"/>
    <w:multiLevelType w:val="singleLevel"/>
    <w:tmpl w:val="480A2CAB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E6721"/>
    <w:rsid w:val="01C76897"/>
    <w:rsid w:val="0C6362ED"/>
    <w:rsid w:val="0D9F0C5A"/>
    <w:rsid w:val="14286F0C"/>
    <w:rsid w:val="210B0109"/>
    <w:rsid w:val="307E6721"/>
    <w:rsid w:val="308F4846"/>
    <w:rsid w:val="363B1846"/>
    <w:rsid w:val="3A145A7E"/>
    <w:rsid w:val="3C5B45BC"/>
    <w:rsid w:val="49E710F8"/>
    <w:rsid w:val="536561E7"/>
    <w:rsid w:val="5E5F0A9E"/>
    <w:rsid w:val="6A8C2B64"/>
    <w:rsid w:val="6D2970FA"/>
    <w:rsid w:val="6D535020"/>
    <w:rsid w:val="7107055E"/>
    <w:rsid w:val="722B16DC"/>
    <w:rsid w:val="7F4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.ASUS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2018-09-19T15:50:00Z</dcterms:created>
  <dc:creator>ASUS</dc:creator>
  <cp:lastModifiedBy>ASUS</cp:lastModifiedBy>
  <dcterms:modified xsi:type="dcterms:W3CDTF">2018-09-21T06:15:49Z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