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昆八中2019—2020学年度下学期平行高一开学考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地理试题答案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一、单项选择题</w:t>
      </w:r>
    </w:p>
    <w:tbl>
      <w:tblPr>
        <w:tblStyle w:val="2"/>
        <w:tblW w:w="751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1"/>
        <w:gridCol w:w="752"/>
        <w:gridCol w:w="751"/>
        <w:gridCol w:w="752"/>
        <w:gridCol w:w="751"/>
        <w:gridCol w:w="751"/>
        <w:gridCol w:w="752"/>
        <w:gridCol w:w="751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1" w:type="dxa"/>
            <w:vAlign w:val="top"/>
          </w:tcPr>
          <w:p>
            <w:pPr>
              <w:ind w:firstLine="210" w:firstLineChars="100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vAlign w:val="top"/>
          </w:tcPr>
          <w:p>
            <w:pPr>
              <w:ind w:firstLine="210" w:firstLineChars="100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二、双向选择题</w:t>
      </w:r>
    </w:p>
    <w:tbl>
      <w:tblPr>
        <w:tblStyle w:val="2"/>
        <w:tblW w:w="751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1"/>
        <w:gridCol w:w="752"/>
        <w:gridCol w:w="751"/>
        <w:gridCol w:w="752"/>
        <w:gridCol w:w="751"/>
        <w:gridCol w:w="751"/>
        <w:gridCol w:w="752"/>
        <w:gridCol w:w="751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</w:tr>
    </w:tbl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三、综合题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（1）冬至日   昏线   （2分）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（2）略  （1分）   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（3）66.5°或66°34′   6     0  （3分）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（4）B（1分） 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（1）赤道低气压带    上升    锋面雨   （3分）   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（2）冬   副热带高气压带    炎热干燥  （3分）   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（3）以赤道为中心南北对称分布（1分）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300" w:lineRule="auto"/>
        <w:ind w:left="0"/>
        <w:textAlignment w:val="center"/>
        <w:rPr>
          <w:rFonts w:hint="eastAsia" w:asciiTheme="minorEastAsia" w:hAnsiTheme="minorEastAsia" w:eastAsiaTheme="minorEastAsia" w:cstheme="minorEastAsia"/>
          <w:color w:val="3333FF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.（7分）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300" w:lineRule="auto"/>
        <w:ind w:left="0"/>
        <w:textAlignment w:val="center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7‰(6‰～8‰) ，现代型　　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分）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 A   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分）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after="0" w:line="300" w:lineRule="auto"/>
        <w:ind w:left="0"/>
        <w:textAlignment w:val="center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C  人口老龄化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分）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人口增长过快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资源、环境、就业等造成压力大；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少年儿童的比重大，造成巨大的增长惯性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。 （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任答两点得2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44.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（1）距离市中心的远近   交通通达度   商业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3分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（2）干线公路和城乡外围公路（公路交通）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1分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（3）低    长江三角洲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 xml:space="preserve">                  （2分）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620"/>
        </w:tabs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45.（8分）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620"/>
        </w:tabs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（1）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劳动力　技术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（2）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铝土资源丰富，煤炭丰富，交通便利，市场广阔。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任答3点得3分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（3）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农业大省，原料丰富；铁路四通八达，交通运输便利；人口大省，劳动力丰富；消费市场广阔；食品加工技术不断提高。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任答3点得3分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解析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(1)题，服装工业需要劳动力多，为劳动力导向型工业；电子信息产业对科技依赖性强，为技术导向型工业。第(2)题，从图中可以看出郑州附近铝土资源丰富，其周边地区煤炭资源也比较丰富；郑州位于铁路枢纽，交通运输便利；郑州周边地区城市众多，铝的消费市场广阔。第(3)题，可从原料、交通、劳动力、市场、技术等方面进行分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029B6"/>
    <w:multiLevelType w:val="singleLevel"/>
    <w:tmpl w:val="734029B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2CDD"/>
    <w:rsid w:val="08592CDD"/>
    <w:rsid w:val="2B294034"/>
    <w:rsid w:val="62CD231D"/>
    <w:rsid w:val="71637FEF"/>
    <w:rsid w:val="7625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2020-04-18T07:36:00Z</dcterms:created>
  <dc:creator>小筠</dc:creator>
  <cp:lastModifiedBy>小筠</cp:lastModifiedBy>
  <dcterms:modified xsi:type="dcterms:W3CDTF">2020-04-19T12:36:52Z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