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240" w:lineRule="auto"/>
      </w:pPr>
      <w:r>
        <w:rPr>
          <w:rFonts w:hint="eastAsia"/>
          <w:lang w:val="en-US" w:eastAsia="zh-CN"/>
        </w:rPr>
        <w:t>高二历史</w:t>
      </w:r>
      <w:r>
        <w:rPr>
          <w:rFonts w:hint="eastAsia"/>
        </w:rPr>
        <w:t>试题评分参考</w:t>
      </w:r>
    </w:p>
    <w:p>
      <w:pPr>
        <w:spacing w:line="240" w:lineRule="auto"/>
      </w:pPr>
    </w:p>
    <w:p>
      <w:pPr>
        <w:pStyle w:val="7"/>
        <w:spacing w:line="240" w:lineRule="auto"/>
      </w:pPr>
      <w:r>
        <w:rPr>
          <w:rFonts w:hint="eastAsia"/>
        </w:rPr>
        <w:t>一、单选题</w:t>
      </w:r>
    </w:p>
    <w:tbl>
      <w:tblPr>
        <w:tblStyle w:val="4"/>
        <w:tblW w:w="0" w:type="auto"/>
        <w:jc w:val="center"/>
        <w:tblLayout w:type="autofit"/>
        <w:tblCellMar>
          <w:top w:w="0" w:type="dxa"/>
          <w:left w:w="108" w:type="dxa"/>
          <w:bottom w:w="0" w:type="dxa"/>
          <w:right w:w="108" w:type="dxa"/>
        </w:tblCellMar>
      </w:tblPr>
      <w:tblGrid>
        <w:gridCol w:w="736"/>
        <w:gridCol w:w="736"/>
        <w:gridCol w:w="736"/>
        <w:gridCol w:w="736"/>
        <w:gridCol w:w="736"/>
        <w:gridCol w:w="736"/>
        <w:gridCol w:w="736"/>
        <w:gridCol w:w="736"/>
        <w:gridCol w:w="736"/>
        <w:gridCol w:w="736"/>
        <w:gridCol w:w="736"/>
      </w:tblGrid>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r>
        <w:tblPrEx>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p>
        </w:tc>
      </w:tr>
    </w:tbl>
    <w:p>
      <w:pPr>
        <w:spacing w:line="240" w:lineRule="auto"/>
      </w:pPr>
    </w:p>
    <w:p>
      <w:pPr>
        <w:pStyle w:val="8"/>
        <w:spacing w:line="240" w:lineRule="auto"/>
        <w:ind w:left="504" w:leftChars="100" w:hanging="294" w:hangingChars="140"/>
      </w:pPr>
      <w:r>
        <w:rPr>
          <w:rFonts w:hint="eastAsia" w:ascii="Times New Roman" w:hAnsi="Times New Roman" w:eastAsia="宋体"/>
        </w:rPr>
        <w:t>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齐国以“举贤而尚功”（任用有才能的人，提拔奖励有功的人）为治国理念，国势日盛，故选A项；材料“举贤而尚功”强调任用有才能、有功的人，不涉及农商并重的战略，排除B项；开拓进取的精神也是齐国崛起的原因之一，但材料未体现，排除C项；“废除”说法不符合史实，排除D项。</w:t>
      </w:r>
    </w:p>
    <w:p>
      <w:pPr>
        <w:pStyle w:val="8"/>
        <w:spacing w:line="240" w:lineRule="auto"/>
        <w:ind w:left="504" w:leftChars="100" w:hanging="294" w:hangingChars="140"/>
      </w:pPr>
      <w:r>
        <w:rPr>
          <w:rFonts w:hint="eastAsia" w:ascii="Times New Roman" w:hAnsi="Times New Roman" w:eastAsia="宋体"/>
        </w:rPr>
        <w:t>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根据“与殷商时对方邦臣属表面性承认不同”“周王‘非复诸侯之长而为诸侯之君’”等信息可知，周朝既实现了自上而下的逐级分封，也形成了自下而上的层层拱卫，是真正的臣属关系，且周天子既是诸侯之长，又是诸侯之君，这种统治方式说明西周王权的地位得到了提高，故选C项；题干强调的是与殷商制度相比，周政治统治的加强，而不是对殷商内外服制度的沿袭，排除A项；贵族政治向官僚政治转型是在周秦变革之际，题干反映的是商周时期，排除B项；中央对地方垂直管理的确立是中央集权制度的特征，排除D项。</w:t>
      </w:r>
    </w:p>
    <w:p>
      <w:pPr>
        <w:pStyle w:val="8"/>
        <w:spacing w:line="240" w:lineRule="auto"/>
        <w:ind w:left="504" w:leftChars="100" w:hanging="294" w:hangingChars="140"/>
      </w:pPr>
      <w:r>
        <w:rPr>
          <w:rFonts w:hint="eastAsia" w:ascii="Times New Roman" w:hAnsi="Times New Roman" w:eastAsia="宋体"/>
        </w:rPr>
        <w:t>3．</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西周将宗族或亲信插到地方，根本目的是为了加强对地方的管理，故选C项；分封制对地方的控制较为松散，西周未实现中央集权，排除A项；宗法制度是对统治阶级内部而言，而将宗族或亲信插到地方的目的是为了加强中央对地方的控制，排除B项；削弱原有贵族势力只是手段，根本目的是为了加强对地方的控制，排除D项。</w:t>
      </w:r>
    </w:p>
    <w:p>
      <w:pPr>
        <w:pStyle w:val="8"/>
        <w:spacing w:line="240" w:lineRule="auto"/>
        <w:ind w:left="504" w:leftChars="100" w:hanging="294" w:hangingChars="140"/>
      </w:pPr>
      <w:r>
        <w:rPr>
          <w:rFonts w:hint="eastAsia" w:ascii="Times New Roman" w:hAnsi="Times New Roman" w:eastAsia="宋体"/>
        </w:rPr>
        <w:t>4．</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据题干表格中秦汉时期的莒、薛、单的郡县名称沿袭于先秦时期的封国名称，故选B项；西周的统治中心就在黄河流域，且题干提及的是秦汉郡县名称而不是地域，与周封国的关系，排除A项；表格未提及春秋战国时期的封国被设置为郡县，排除C项；秦汉时期古代最低层级的地方治理单位是乡、里，排除D项。</w:t>
      </w:r>
    </w:p>
    <w:p>
      <w:pPr>
        <w:pStyle w:val="8"/>
        <w:spacing w:line="240" w:lineRule="auto"/>
        <w:ind w:left="504" w:leftChars="100" w:hanging="294" w:hangingChars="140"/>
      </w:pPr>
      <w:r>
        <w:rPr>
          <w:rFonts w:hint="eastAsia" w:ascii="Times New Roman" w:hAnsi="Times New Roman" w:eastAsia="宋体"/>
        </w:rPr>
        <w:t>5．</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根据“《睡虎地秦墓竹简》所存192条法律法规中有47条涉及盗窃”“秦国还在市场设‘求盗’等官员专门捉贼”可知，秦国通过设置专门法律和行政官员来解决盗窃问题，这反映出当时秦国法律保护私有财产，故选B项；材料“所存192条法律法规中有47条涉及盗窃，《盗律》为商鞅变法所颁六律之首，秦国还在市场设‘求盗’等官员专门捉贼”反映的仅是秦国解决盗窃问题及相关法律，无法说明法条律令的繁杂，排除A项；通过商鞅变法，法家思想成为秦统治国思想，价值观念并不混乱，排除C项；题干主要反映的是秦国解决盗窃问题，且百姓生活极端困苦的表述过于绝对，排除D项。</w:t>
      </w:r>
    </w:p>
    <w:p>
      <w:pPr>
        <w:pStyle w:val="8"/>
        <w:spacing w:line="240" w:lineRule="auto"/>
        <w:ind w:left="504" w:leftChars="100" w:hanging="294" w:hangingChars="140"/>
      </w:pPr>
      <w:r>
        <w:rPr>
          <w:rFonts w:hint="eastAsia" w:ascii="Times New Roman" w:hAnsi="Times New Roman" w:eastAsia="宋体"/>
        </w:rPr>
        <w:t>6．</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管仲派人高价从鲁梁购买绨，当鲁梁人纷纷放弃农业都去织绨时，管仲又断绝与鲁梁的贸易，致使有绨而无粮的鲁梁被迫臣服于齐，这表明在春秋争霸时，管仲通过商战，不费一兵一卒就达到了争霸的目的，故选A项；工商食官制度在材料中没有体现，排除B项；重农抑商思想在商鞅变法时兴起，排除C项；材料只是涉及两个国家，排除D项。</w:t>
      </w:r>
    </w:p>
    <w:p>
      <w:pPr>
        <w:pStyle w:val="8"/>
        <w:spacing w:line="240" w:lineRule="auto"/>
        <w:ind w:left="504" w:leftChars="100" w:hanging="294" w:hangingChars="140"/>
      </w:pPr>
      <w:r>
        <w:rPr>
          <w:rFonts w:hint="eastAsia" w:ascii="Times New Roman" w:hAnsi="Times New Roman" w:eastAsia="宋体"/>
        </w:rPr>
        <w:t>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根据材料“而孔子谈天时几乎总是与个人命运联系在一起，孔子给天命赋予的主要是个人命运的含义”可知孔子强调对个人的命运的关注，体现了人文主义思想，故选C项；材料“孔子谈天时几乎总是与个人命运联系在一起”并未体现孔子敬鬼神而远之的鬼神观，排除A项；根据材料“给天命赋予”可知孔子并未否定天命的存在，排除B项；材料表明《尚书》反映了商周时期“谈天时几乎总是与王朝的兴衰联系在一起”，而孔子则侧重对个人命运的关注，体现了孔子思想并非是对商周文化简单的继承，排除D项。</w:t>
      </w:r>
    </w:p>
    <w:p>
      <w:pPr>
        <w:pStyle w:val="8"/>
        <w:spacing w:line="240" w:lineRule="auto"/>
        <w:ind w:left="504" w:leftChars="100" w:hanging="294" w:hangingChars="140"/>
      </w:pPr>
      <w:r>
        <w:rPr>
          <w:rFonts w:hint="eastAsia" w:ascii="Times New Roman" w:hAnsi="Times New Roman" w:eastAsia="宋体"/>
        </w:rPr>
        <w:t>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子产认为天道远离人间，人道则存在于身边的社会人事之中，可以就近掌握，这表明子产对天人关系的思考趋于理性，故选B项；禳灾活动属于迷信，但不是宗教迷信，排除A项；材料反映的是尊神敬天的观念动摇，是对天人关系的思考，排除C项；材料强调对天人关系的思考趋于理性，未体现世俗道德规范，排除D项。</w:t>
      </w:r>
    </w:p>
    <w:p>
      <w:pPr>
        <w:pStyle w:val="8"/>
        <w:spacing w:line="240" w:lineRule="auto"/>
        <w:ind w:left="504" w:leftChars="100" w:hanging="294" w:hangingChars="140"/>
      </w:pPr>
      <w:r>
        <w:rPr>
          <w:rFonts w:hint="eastAsia" w:ascii="Times New Roman" w:hAnsi="Times New Roman" w:eastAsia="宋体"/>
        </w:rPr>
        <w:t>9．</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依据材料“域中有四大，而人居其一焉”“有天道焉，有人道焉，有地道焉。……非它也，三才之道也”“樊迟问仁。</w:t>
      </w:r>
    </w:p>
    <w:p>
      <w:pPr>
        <w:pStyle w:val="8"/>
        <w:spacing w:line="240" w:lineRule="auto"/>
        <w:ind w:left="504" w:leftChars="240"/>
      </w:pPr>
      <w:r>
        <w:rPr>
          <w:rFonts w:hint="eastAsia"/>
        </w:rPr>
        <w:t>子曰：‘爱人。’厩焚。子退朝，曰：‘伤人乎？’不问马”，反映出人的地位和作用受到关注，故选B项；民本思想是统治阶级维护政权的以人民利益为出发点的思想，而材料仅是突出的人的地位和作用受到关注，排除A项；材料不仅是儒家思想而且表述过于绝对，排除C项；材料中儒道两派有重视人的共性，但并未出现诸子思想融合的信息，排除D项。</w:t>
      </w:r>
    </w:p>
    <w:p>
      <w:pPr>
        <w:pStyle w:val="8"/>
        <w:spacing w:line="240" w:lineRule="auto"/>
        <w:ind w:left="504" w:leftChars="50" w:hanging="399" w:hangingChars="190"/>
      </w:pPr>
      <w:r>
        <w:rPr>
          <w:rFonts w:hint="eastAsia" w:ascii="Times New Roman" w:hAnsi="Times New Roman" w:eastAsia="宋体"/>
        </w:rPr>
        <w:t>10．</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实行了数千年的世卿世禄制度，一时间很难改变，范雎、蔡泽、孙膑、白起等由布衣升为将相，这说明部分社会下层的政治地位呈上升趋势，故选D项；材料中不涉及变法图强问题，排除A项；材料强调部分社会下层上升到上层，“实现了社会各阶层关系的流动和转变”说法夸大了史实，排除B项；“门阀士族”是在社会上具有特殊地位、由官僚士大夫所组成的政治集团，萌生于两汉，形成发展于魏晋，衰弱于南北朝。后于隋唐时期有过短暂兴起，武则天后一蹶不振，至此消亡，排除C项。</w:t>
      </w:r>
    </w:p>
    <w:p>
      <w:pPr>
        <w:pStyle w:val="8"/>
        <w:spacing w:line="240" w:lineRule="auto"/>
        <w:ind w:left="504" w:leftChars="50" w:hanging="399" w:hangingChars="190"/>
      </w:pPr>
      <w:r>
        <w:rPr>
          <w:rFonts w:hint="eastAsia" w:ascii="Times New Roman" w:hAnsi="Times New Roman" w:eastAsia="宋体"/>
        </w:rPr>
        <w:t>11．</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礼、乐是政治教育的范畴，以礼乐为中心的六艺教育，目的是要教育奴隶主各阶层遵守等级制度，培养文武兼备、知能兼具的统治者，达到巩固奴隶主贵族统治的目的，故选C项；西周时期，“学在官府”，教育由官府垄断，排除A项；西周时期的学校以培养贵族成员为目标，排除B项；春秋时期孔子开创儒家学派，排除D项。</w:t>
      </w:r>
    </w:p>
    <w:p>
      <w:pPr>
        <w:pStyle w:val="8"/>
        <w:spacing w:line="240" w:lineRule="auto"/>
        <w:ind w:left="504" w:leftChars="50" w:hanging="399" w:hangingChars="190"/>
      </w:pPr>
      <w:r>
        <w:rPr>
          <w:rFonts w:hint="eastAsia" w:ascii="Times New Roman" w:hAnsi="Times New Roman" w:eastAsia="宋体"/>
        </w:rPr>
        <w:t>12．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道家主张圣人、侯王‘抱一’、‘得一’，儒家主张王者‘定于一’，墨家主张天子‘一天下之义’，法家主张君主‘作一’，杂家主张王者、天子‘执一’”，可知先秦诸子百家思想中蕴含着统一，故选C项；专制是法家的思想，排除A项；儒家代表旧贵族的利益，排除B项；实现政治思想上的统一属于法家的思想，排除D项。</w:t>
      </w:r>
    </w:p>
    <w:p>
      <w:pPr>
        <w:pStyle w:val="8"/>
        <w:spacing w:line="240" w:lineRule="auto"/>
        <w:ind w:left="504" w:leftChars="50" w:hanging="399" w:hangingChars="190"/>
      </w:pPr>
      <w:r>
        <w:rPr>
          <w:rFonts w:hint="eastAsia" w:ascii="Times New Roman" w:hAnsi="Times New Roman" w:eastAsia="宋体"/>
        </w:rPr>
        <w:t>13．</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根据“君子明察左右人的善行以借鉴，看见品行较差的人即反省自己，因此自己的品行就可以得到修正”可知，墨子认为君子应该通过借鉴他人的善行，反省自己的恶行来修身养性，这表明墨子强调了人修身的必要性，故选D项；材料强调的是个人的修身问题，没有反映如何治理国家，排除A项；材料表明学习借鉴、反省自身对培养的人性重要性，而不是教育，排除B项；材料没有反映墨子尚贤使能的用人原则，排除C项。</w:t>
      </w:r>
    </w:p>
    <w:p>
      <w:pPr>
        <w:pStyle w:val="8"/>
        <w:spacing w:line="240" w:lineRule="auto"/>
        <w:ind w:left="504" w:leftChars="50" w:hanging="399" w:hangingChars="190"/>
      </w:pPr>
      <w:r>
        <w:rPr>
          <w:rFonts w:hint="eastAsia" w:ascii="Times New Roman" w:hAnsi="Times New Roman" w:eastAsia="宋体"/>
        </w:rPr>
        <w:t>14．</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司马迁认为《离骚》兼有《国风》《小雅》的特征，即《离骚》的精神实质来源于《诗经》，故选D项；《离骚》创作于战国时期，抨击的是战国时期的社会黑暗，排除A项；《诗经》的风格是现实主义，排除B项；《诗经》的风格是现实主义，《楚辞》的风格是浪漫主义，两者创作手法不一致，排除C项。</w:t>
      </w:r>
    </w:p>
    <w:p>
      <w:pPr>
        <w:pStyle w:val="8"/>
        <w:spacing w:line="240" w:lineRule="auto"/>
        <w:ind w:left="504" w:leftChars="50" w:hanging="399" w:hangingChars="190"/>
      </w:pPr>
      <w:r>
        <w:rPr>
          <w:rFonts w:hint="eastAsia" w:ascii="Times New Roman" w:hAnsi="Times New Roman" w:eastAsia="宋体"/>
        </w:rPr>
        <w:t>15．</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孔孟认为人性本善，因此主张实行德治，法家认为人性本恶，因此需要通过法律与刑罚来制约人民，由此可知，二者不同的吏治观是基于对人性的不同理解，故选A项；儒家吏治“出于公心”是为了恢复礼制，维护良好的社会秩序，并非为了维护民权，排除B项；材料中儒家主张“‘出于公心’的荐贤制”，而法家主张“形式主义的考试制”，二者选官标准并不相似，排除C项；两种吏治观虽在理念、方式等方面各不相同，但因为材料中没有将二者的实施效果进行对比，所以无法看出哪一家更优，排除D项。</w:t>
      </w:r>
    </w:p>
    <w:p>
      <w:pPr>
        <w:pStyle w:val="8"/>
        <w:spacing w:line="240" w:lineRule="auto"/>
        <w:ind w:left="504" w:leftChars="50" w:hanging="399" w:hangingChars="190"/>
      </w:pPr>
      <w:r>
        <w:rPr>
          <w:rFonts w:hint="eastAsia" w:ascii="Times New Roman" w:hAnsi="Times New Roman" w:eastAsia="宋体"/>
        </w:rPr>
        <w:t>16．</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从秦商鞅变法开始，注重以血缘为基础的贵族爵制在不断减弱，官员的任命不断突破血缘的限制，表明官僚政治渐趋成熟，故选C项；材料反映的只是贵族爵制的影响力在不断下降，不能体现出已被废除，排除A项；材料并没有反映选官权集中于中央或者是地方，排除B项；材料反映的只是官员任用不再受到贵族爵制的限制，而不是不看出身，排除D项。</w:t>
      </w:r>
    </w:p>
    <w:p>
      <w:pPr>
        <w:pStyle w:val="8"/>
        <w:spacing w:line="240" w:lineRule="auto"/>
        <w:ind w:left="504" w:leftChars="50" w:hanging="399" w:hangingChars="190"/>
      </w:pPr>
      <w:r>
        <w:rPr>
          <w:rFonts w:hint="eastAsia" w:ascii="Times New Roman" w:hAnsi="Times New Roman" w:eastAsia="宋体"/>
        </w:rPr>
        <w:t>17．</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略</w:t>
      </w:r>
    </w:p>
    <w:p>
      <w:pPr>
        <w:pStyle w:val="8"/>
        <w:spacing w:line="240" w:lineRule="auto"/>
        <w:ind w:left="504" w:leftChars="50" w:hanging="399" w:hangingChars="190"/>
      </w:pPr>
      <w:r>
        <w:rPr>
          <w:rFonts w:hint="eastAsia" w:ascii="Times New Roman" w:hAnsi="Times New Roman" w:eastAsia="宋体"/>
        </w:rPr>
        <w:t>18．</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由材料“人们由此发现，原来整个错综复杂、扑朔迷离的自然界。不过是一个按某种法则运转的巨大的机械装置 ，而其中并没有上帝的地盘”可知自然界运行有其自己的规律，并未受到宗教神学的影响，反映了牛顿经典力学体系万有引力定律的影响，故选B项；伽利略自由落体定律不属于万有引力定律，排除A项；普朗克量子力学研究的是微观领域，排除C项；爱因斯坦的相对论是对万有引力的发展，排除D项。</w:t>
      </w:r>
    </w:p>
    <w:p>
      <w:pPr>
        <w:pStyle w:val="8"/>
        <w:spacing w:line="240" w:lineRule="auto"/>
        <w:ind w:left="504" w:leftChars="50" w:hanging="399" w:hangingChars="190"/>
      </w:pPr>
      <w:r>
        <w:rPr>
          <w:rFonts w:hint="eastAsia" w:ascii="Times New Roman" w:hAnsi="Times New Roman" w:eastAsia="宋体"/>
        </w:rPr>
        <w:t>19．</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进口品不能满足需要”说明当时进口品减少，据所学民国时期民族工业的曲折发展可知，材料所述现象为一战期间，欧洲列强忙于世界大战，减少了对中国的商品输出，促进了中国民族资本主义的进一步发展，故选A项；民众提倡国货运动会促进国货的发展，但并不会直接导致进口品的减少，排除B项；一战期间，西方需要从中国大量进口物资以满足战争需要，并未对中国进行经济封锁，排除C项；“替代型”的工业逐渐发展起来”，说明与国内自然经济的顽强抵制并无直接关系，排除D项。</w:t>
      </w:r>
    </w:p>
    <w:p>
      <w:pPr>
        <w:pStyle w:val="8"/>
        <w:spacing w:line="240" w:lineRule="auto"/>
        <w:ind w:left="504" w:leftChars="50" w:hanging="399" w:hangingChars="190"/>
      </w:pPr>
      <w:r>
        <w:rPr>
          <w:rFonts w:hint="eastAsia" w:ascii="Times New Roman" w:hAnsi="Times New Roman" w:eastAsia="宋体"/>
        </w:rPr>
        <w:t>20．</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依据材料，1876年京师同文馆五年制课程设置，涉及西方数学中的数理、算法、代数、几何、微积分等，还包括了西方的物理、化学、航海测算、天文测算、万国公法、富国策、地理金石等，基本涵盖了西方自然科学、还涉及社会科学，所以“西学”教学内容较为广泛，故选B项；“西学”涵盖范围较广，说明此时中国着重学习西方的自然科学知识，并非西方列强控制京师同文馆的课程设置，排除A项；从课程设置上重西方自然科学知识，并非外语的学习，排除C项；依据备注“至汉文经学，愿当始终不已，故于课程并为另列”，反映出中国传统教育占有首要地位，体现此时“中学为体、西学为用”，排除D项。</w:t>
      </w:r>
    </w:p>
    <w:p>
      <w:pPr>
        <w:pStyle w:val="8"/>
        <w:spacing w:line="240" w:lineRule="auto"/>
        <w:ind w:left="504" w:leftChars="50" w:hanging="399" w:hangingChars="190"/>
      </w:pPr>
      <w:r>
        <w:rPr>
          <w:rFonts w:hint="eastAsia" w:ascii="Times New Roman" w:hAnsi="Times New Roman" w:eastAsia="宋体"/>
        </w:rPr>
        <w:t>21．</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根据“沿海文武员弁，不谙夷情，震英吉利之名，而实不知其来历”，结合林则徐设立译馆，编译出《四洲志》《各国律例》等资料可知，林则徐主张增强对外部世界的认知，故选A项；林则徐只是陈述了沿海官员不了解英国这一现状，并没有进一步改造陈腐的国民观念，排除B项；林则徐针对沿海官员不了解英国这一现况，通过设立译馆积极了解西方，并没有秉持浓厚的天朝上国观念，排除C项；材料中林则徐并没有正确分析中国落后的根源是自给自足的自然经济，排除D项。</w:t>
      </w:r>
    </w:p>
    <w:p>
      <w:pPr>
        <w:pStyle w:val="8"/>
        <w:spacing w:line="240" w:lineRule="auto"/>
        <w:ind w:left="504" w:leftChars="50" w:hanging="399" w:hangingChars="190"/>
      </w:pPr>
      <w:r>
        <w:rPr>
          <w:rFonts w:hint="eastAsia" w:ascii="Times New Roman" w:hAnsi="Times New Roman" w:eastAsia="宋体"/>
        </w:rPr>
        <w:t>22．</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一时间，无政府主义、新村主义、改良主义、社会主义等各种新思潮纷至沓来形成了一个‘百家争鸣’的繁荣局面”可知，20世纪初期的中国，新文化运动动摇了封建思想是统治地位，在它的鼓舞下，中国广大青年知识分子掀起了追求真理、追求进步的热潮，这无疑为各种新思潮的传播提供了适宜的环境，故选C项；辛亥革命主要宣传民主共和，排除A项；西学东渐并不是直接因素，排除B项；五四运动宣传了马克思主义，排除D项。</w:t>
      </w:r>
    </w:p>
    <w:p>
      <w:pPr>
        <w:pStyle w:val="8"/>
        <w:spacing w:line="240" w:lineRule="auto"/>
        <w:ind w:left="504" w:leftChars="50" w:hanging="399" w:hangingChars="190"/>
      </w:pPr>
      <w:r>
        <w:rPr>
          <w:rFonts w:hint="eastAsia" w:ascii="Times New Roman" w:hAnsi="Times New Roman" w:eastAsia="宋体"/>
        </w:rPr>
        <w:t>23．</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经济民族主义色彩指通过政府政策的形式对进口商品建立贸易壁垒，目的是保护国内产业，“美元贬值”以刺激出口，限制进口，保护本国经济，属于经济民族主义的政策，故选B项；调整农业，扭转危局是国内农业政策的调整，不具有经济民族主义色彩，排除A项；以工代赈是与民生有关的经济政策，不具有经济民族主义色彩，排除C项；市场调节，自由放任是指经济政策，不具有经济民族主义色彩，排除D项。</w:t>
      </w:r>
    </w:p>
    <w:p>
      <w:pPr>
        <w:pStyle w:val="8"/>
        <w:spacing w:line="240" w:lineRule="auto"/>
        <w:ind w:left="504" w:leftChars="50" w:hanging="399" w:hangingChars="190"/>
      </w:pPr>
      <w:r>
        <w:rPr>
          <w:rFonts w:hint="eastAsia" w:ascii="Times New Roman" w:hAnsi="Times New Roman" w:eastAsia="宋体"/>
        </w:rPr>
        <w:t>24．</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据材料“中共八大”“在社会主义改造和社会主义建设的过程中也带有自己的许多特点”，可知毛泽东主张带有自己特点建设社会主义，即从国情出发建设社会主义，故选C项；材料说的是建设社会主义，并不是群众路线，排除A项；阶级斗争主要发生在“文革”时期，排除B项；材料说的是国家建设，并不是党的宗旨，排除D项。</w:t>
      </w:r>
    </w:p>
    <w:p>
      <w:pPr>
        <w:spacing w:line="240" w:lineRule="auto"/>
      </w:pPr>
    </w:p>
    <w:p>
      <w:pPr>
        <w:pStyle w:val="7"/>
        <w:numPr>
          <w:ilvl w:val="0"/>
          <w:numId w:val="1"/>
        </w:numPr>
        <w:spacing w:line="240" w:lineRule="auto"/>
        <w:ind w:left="0" w:leftChars="0" w:firstLine="0" w:firstLineChars="0"/>
        <w:rPr>
          <w:rFonts w:hint="eastAsia"/>
        </w:rPr>
      </w:pPr>
      <w:r>
        <w:rPr>
          <w:rFonts w:hint="eastAsia"/>
        </w:rPr>
        <w:t>材料阅读</w:t>
      </w:r>
    </w:p>
    <w:p>
      <w:pPr>
        <w:spacing w:line="360" w:lineRule="auto"/>
        <w:jc w:val="left"/>
        <w:textAlignment w:val="center"/>
        <w:rPr>
          <w:rFonts w:hint="eastAsia" w:ascii="Times New Roman" w:hAnsi="Times New Roman" w:eastAsia="黑体"/>
          <w:color w:val="FF0000"/>
        </w:rPr>
      </w:pPr>
      <w:r>
        <w:rPr>
          <w:rFonts w:hint="eastAsia"/>
          <w:lang w:val="en-US" w:eastAsia="zh-CN"/>
        </w:rPr>
        <w:t>25.</w:t>
      </w:r>
      <w:r>
        <w:rPr>
          <w:rFonts w:hint="eastAsia" w:ascii="Times New Roman" w:hAnsi="Times New Roman" w:eastAsia="黑体"/>
          <w:color w:val="FF0000"/>
        </w:rPr>
        <w:t>【答案】</w:t>
      </w:r>
    </w:p>
    <w:p>
      <w:pPr>
        <w:spacing w:line="240" w:lineRule="auto"/>
        <w:jc w:val="left"/>
        <w:textAlignment w:val="center"/>
        <w:rPr>
          <w:rFonts w:hint="eastAsia" w:ascii="宋体" w:hAnsi="宋体" w:eastAsia="宋体" w:cs="宋体"/>
          <w:b w:val="0"/>
          <w:bCs w:val="0"/>
          <w:lang w:eastAsia="zh-CN"/>
        </w:rPr>
      </w:pPr>
      <w:r>
        <w:rPr>
          <w:rFonts w:ascii="宋体" w:hAnsi="宋体" w:eastAsia="宋体" w:cs="宋体"/>
          <w:b w:val="0"/>
          <w:bCs w:val="0"/>
        </w:rPr>
        <w:t>（</w:t>
      </w:r>
      <w:r>
        <w:rPr>
          <w:rFonts w:ascii="Times New Roman" w:hAnsi="Times New Roman" w:eastAsia="Times New Roman" w:cs="Times New Roman"/>
          <w:b w:val="0"/>
          <w:bCs w:val="0"/>
        </w:rPr>
        <w:t>1</w:t>
      </w:r>
      <w:r>
        <w:rPr>
          <w:rFonts w:ascii="宋体" w:hAnsi="宋体" w:eastAsia="宋体" w:cs="宋体"/>
          <w:b w:val="0"/>
          <w:bCs w:val="0"/>
        </w:rPr>
        <w:t>）政治制度：分封制、宗法制。特点：等级森严；以血缘关系为纽带；中央权力尚未集中。</w:t>
      </w:r>
      <w:r>
        <w:rPr>
          <w:rFonts w:hint="eastAsia" w:ascii="宋体" w:hAnsi="宋体" w:cs="宋体"/>
          <w:b w:val="0"/>
          <w:bCs w:val="0"/>
          <w:lang w:eastAsia="zh-CN"/>
        </w:rPr>
        <w:t>（</w:t>
      </w:r>
      <w:r>
        <w:rPr>
          <w:rFonts w:hint="eastAsia" w:ascii="宋体" w:hAnsi="宋体" w:cs="宋体"/>
          <w:b w:val="0"/>
          <w:bCs w:val="0"/>
          <w:lang w:val="en-US" w:eastAsia="zh-CN"/>
        </w:rPr>
        <w:t>8分分</w:t>
      </w:r>
      <w:r>
        <w:rPr>
          <w:rFonts w:hint="eastAsia" w:ascii="宋体" w:hAnsi="宋体" w:cs="宋体"/>
          <w:b w:val="0"/>
          <w:bCs w:val="0"/>
          <w:lang w:eastAsia="zh-CN"/>
        </w:rPr>
        <w:t>）</w:t>
      </w:r>
    </w:p>
    <w:p>
      <w:pPr>
        <w:spacing w:line="240" w:lineRule="auto"/>
        <w:jc w:val="left"/>
        <w:textAlignment w:val="center"/>
        <w:rPr>
          <w:rFonts w:hint="eastAsia" w:ascii="宋体" w:hAnsi="宋体" w:eastAsia="宋体" w:cs="宋体"/>
          <w:b w:val="0"/>
          <w:bCs w:val="0"/>
          <w:lang w:eastAsia="zh-CN"/>
        </w:rPr>
      </w:pPr>
      <w:r>
        <w:rPr>
          <w:rFonts w:ascii="宋体" w:hAnsi="宋体" w:eastAsia="宋体" w:cs="宋体"/>
          <w:b w:val="0"/>
          <w:bCs w:val="0"/>
        </w:rPr>
        <w:t>（</w:t>
      </w:r>
      <w:r>
        <w:rPr>
          <w:rFonts w:ascii="Times New Roman" w:hAnsi="Times New Roman" w:eastAsia="Times New Roman" w:cs="Times New Roman"/>
          <w:b w:val="0"/>
          <w:bCs w:val="0"/>
        </w:rPr>
        <w:t>2</w:t>
      </w:r>
      <w:r>
        <w:rPr>
          <w:rFonts w:ascii="宋体" w:hAnsi="宋体" w:eastAsia="宋体" w:cs="宋体"/>
          <w:b w:val="0"/>
          <w:bCs w:val="0"/>
        </w:rPr>
        <w:t>）地方行政制度：郡县制。特点：中央垂直管理地方；郡县长官由皇帝直接任命。</w:t>
      </w:r>
      <w:r>
        <w:rPr>
          <w:rFonts w:hint="eastAsia" w:ascii="宋体" w:hAnsi="宋体" w:cs="宋体"/>
          <w:b w:val="0"/>
          <w:bCs w:val="0"/>
          <w:lang w:eastAsia="zh-CN"/>
        </w:rPr>
        <w:t>（</w:t>
      </w:r>
      <w:r>
        <w:rPr>
          <w:rFonts w:hint="eastAsia" w:ascii="宋体" w:hAnsi="宋体" w:cs="宋体"/>
          <w:b w:val="0"/>
          <w:bCs w:val="0"/>
          <w:lang w:val="en-US" w:eastAsia="zh-CN"/>
        </w:rPr>
        <w:t>3分</w:t>
      </w:r>
      <w:r>
        <w:rPr>
          <w:rFonts w:hint="eastAsia" w:ascii="宋体" w:hAnsi="宋体" w:cs="宋体"/>
          <w:b w:val="0"/>
          <w:bCs w:val="0"/>
          <w:lang w:eastAsia="zh-CN"/>
        </w:rPr>
        <w:t>）</w:t>
      </w:r>
    </w:p>
    <w:p>
      <w:pPr>
        <w:spacing w:line="240" w:lineRule="auto"/>
        <w:jc w:val="left"/>
        <w:textAlignment w:val="center"/>
        <w:rPr>
          <w:rFonts w:hint="default" w:ascii="宋体" w:hAnsi="宋体" w:eastAsia="宋体" w:cs="宋体"/>
          <w:b w:val="0"/>
          <w:bCs w:val="0"/>
          <w:lang w:val="en-US" w:eastAsia="zh-CN"/>
        </w:rPr>
      </w:pPr>
      <w:r>
        <w:rPr>
          <w:rFonts w:ascii="宋体" w:hAnsi="宋体" w:eastAsia="宋体" w:cs="宋体"/>
          <w:b w:val="0"/>
          <w:bCs w:val="0"/>
        </w:rPr>
        <w:t>（</w:t>
      </w:r>
      <w:r>
        <w:rPr>
          <w:rFonts w:ascii="Times New Roman" w:hAnsi="Times New Roman" w:eastAsia="Times New Roman" w:cs="Times New Roman"/>
          <w:b w:val="0"/>
          <w:bCs w:val="0"/>
        </w:rPr>
        <w:t>3</w:t>
      </w:r>
      <w:r>
        <w:rPr>
          <w:rFonts w:ascii="宋体" w:hAnsi="宋体" w:eastAsia="宋体" w:cs="宋体"/>
          <w:b w:val="0"/>
          <w:bCs w:val="0"/>
        </w:rPr>
        <w:t>）</w:t>
      </w:r>
      <w:r>
        <w:rPr>
          <w:rFonts w:hint="eastAsia" w:ascii="宋体" w:hAnsi="宋体" w:cs="宋体"/>
          <w:b w:val="0"/>
          <w:bCs w:val="0"/>
          <w:lang w:eastAsia="zh-CN"/>
        </w:rPr>
        <w:t>（</w:t>
      </w:r>
      <w:r>
        <w:rPr>
          <w:rFonts w:hint="eastAsia" w:ascii="宋体" w:hAnsi="宋体" w:cs="宋体"/>
          <w:b w:val="0"/>
          <w:bCs w:val="0"/>
          <w:lang w:val="en-US" w:eastAsia="zh-CN"/>
        </w:rPr>
        <w:t>14分）</w:t>
      </w:r>
    </w:p>
    <w:p>
      <w:pPr>
        <w:spacing w:line="240" w:lineRule="auto"/>
        <w:jc w:val="left"/>
        <w:textAlignment w:val="center"/>
        <w:rPr>
          <w:rFonts w:ascii="宋体" w:hAnsi="宋体" w:eastAsia="宋体" w:cs="宋体"/>
          <w:b w:val="0"/>
          <w:bCs w:val="0"/>
        </w:rPr>
      </w:pPr>
      <w:r>
        <w:rPr>
          <w:rFonts w:ascii="宋体" w:hAnsi="宋体" w:eastAsia="宋体" w:cs="宋体"/>
          <w:b w:val="0"/>
          <w:bCs w:val="0"/>
        </w:rPr>
        <w:t>变化：</w:t>
      </w:r>
      <w:r>
        <w:rPr>
          <w:rFonts w:ascii="Times New Roman" w:hAnsi="Times New Roman" w:eastAsia="Times New Roman" w:cs="Times New Roman"/>
          <w:b w:val="0"/>
          <w:bCs w:val="0"/>
        </w:rPr>
        <w:t>①</w:t>
      </w:r>
      <w:r>
        <w:rPr>
          <w:rFonts w:ascii="宋体" w:hAnsi="宋体" w:eastAsia="宋体" w:cs="宋体"/>
          <w:b w:val="0"/>
          <w:bCs w:val="0"/>
        </w:rPr>
        <w:t>由土地和心理层面的统一到制度层面的统一；②从天下共主到中央集权。</w:t>
      </w:r>
    </w:p>
    <w:p>
      <w:pPr>
        <w:pStyle w:val="7"/>
        <w:numPr>
          <w:ilvl w:val="0"/>
          <w:numId w:val="0"/>
        </w:numPr>
        <w:spacing w:line="240" w:lineRule="auto"/>
        <w:ind w:leftChars="0"/>
        <w:rPr>
          <w:rFonts w:hint="eastAsia"/>
          <w:b w:val="0"/>
          <w:bCs w:val="0"/>
        </w:rPr>
      </w:pPr>
      <w:r>
        <w:rPr>
          <w:rFonts w:ascii="宋体" w:hAnsi="宋体" w:eastAsia="宋体" w:cs="宋体"/>
          <w:b w:val="0"/>
          <w:bCs w:val="0"/>
        </w:rPr>
        <w:t>原因：①封建经济的发展，各地区经济联系加强；②民族融合推动了国家认同感的增强；③中原文化传播的影响；④法家思想的影响；⑤中央集权</w:t>
      </w:r>
      <w:bookmarkStart w:id="0" w:name="_GoBack"/>
      <w:bookmarkEnd w:id="0"/>
      <w:r>
        <w:rPr>
          <w:rFonts w:ascii="宋体" w:hAnsi="宋体" w:eastAsia="宋体" w:cs="宋体"/>
          <w:b w:val="0"/>
          <w:bCs w:val="0"/>
        </w:rPr>
        <w:t>体制建立的推动</w:t>
      </w:r>
    </w:p>
    <w:p>
      <w:pPr>
        <w:pStyle w:val="9"/>
        <w:spacing w:line="240" w:lineRule="auto"/>
        <w:ind w:left="525" w:leftChars="50" w:hanging="420" w:hangingChars="200"/>
        <w:rPr>
          <w:rFonts w:hint="eastAsia" w:ascii="Times New Roman" w:hAnsi="Times New Roman" w:eastAsia="宋体"/>
        </w:rPr>
      </w:pPr>
    </w:p>
    <w:p>
      <w:pPr>
        <w:pStyle w:val="9"/>
        <w:spacing w:line="240" w:lineRule="auto"/>
        <w:ind w:left="525" w:leftChars="50" w:hanging="420" w:hangingChars="200"/>
      </w:pPr>
      <w:r>
        <w:rPr>
          <w:rFonts w:hint="eastAsia" w:ascii="Times New Roman" w:hAnsi="Times New Roman" w:eastAsia="宋体"/>
        </w:rPr>
        <w:t>2</w:t>
      </w:r>
      <w:r>
        <w:rPr>
          <w:rFonts w:hint="eastAsia"/>
          <w:lang w:val="en-US" w:eastAsia="zh-CN"/>
        </w:rPr>
        <w:t>6</w:t>
      </w:r>
      <w:r>
        <w:rPr>
          <w:rFonts w:hint="eastAsia" w:ascii="Times New Roman" w:hAnsi="Times New Roman" w:eastAsia="宋体"/>
        </w:rPr>
        <w:t>．</w:t>
      </w:r>
      <w:r>
        <w:rPr>
          <w:rFonts w:hint="eastAsia" w:ascii="Times New Roman" w:hAnsi="Times New Roman" w:eastAsia="黑体"/>
          <w:color w:val="FF0000"/>
        </w:rPr>
        <w:t>【答案】</w:t>
      </w:r>
    </w:p>
    <w:p>
      <w:pPr>
        <w:pStyle w:val="9"/>
        <w:autoSpaceDE w:val="0"/>
        <w:autoSpaceDN w:val="0"/>
        <w:spacing w:line="240" w:lineRule="auto"/>
        <w:ind w:left="1680" w:leftChars="250" w:hanging="1155" w:hangingChars="550"/>
      </w:pPr>
      <w:r>
        <w:rPr>
          <w:rFonts w:hint="eastAsia"/>
        </w:rPr>
        <w:t>变化：各大诸侯国都城面积远大于周王城，表明王室衰微，诸侯国势力增强，分封制受到冲击；宫殿都集中在一定的区域（少城），附近有官府手工业作坊，出现了大城，说明社会经济发展；出现了宫殿区、居民区和作坊区的划分，“里坊制”城市布局模式产生。（</w:t>
      </w:r>
      <w:r>
        <w:rPr>
          <w:rFonts w:hint="eastAsia"/>
          <w:lang w:val="en-US" w:eastAsia="zh-CN"/>
        </w:rPr>
        <w:t>12</w:t>
      </w:r>
      <w:r>
        <w:rPr>
          <w:rFonts w:hint="eastAsia"/>
        </w:rPr>
        <w:t>分）</w:t>
      </w:r>
    </w:p>
    <w:p>
      <w:pPr>
        <w:spacing w:line="240" w:lineRule="auto"/>
        <w:rPr>
          <w:rFonts w:hint="eastAsia"/>
          <w:lang w:val="en-US" w:eastAsia="zh-CN"/>
        </w:rPr>
      </w:pPr>
      <w:r>
        <w:rPr>
          <w:rFonts w:hint="eastAsia"/>
          <w:lang w:val="en-US" w:eastAsia="zh-CN"/>
        </w:rPr>
        <w:t>27</w:t>
      </w:r>
    </w:p>
    <w:p>
      <w:pPr>
        <w:numPr>
          <w:ilvl w:val="0"/>
          <w:numId w:val="2"/>
        </w:numPr>
        <w:spacing w:line="240" w:lineRule="auto"/>
        <w:jc w:val="left"/>
        <w:textAlignment w:val="center"/>
        <w:rPr>
          <w:rFonts w:hint="eastAsia"/>
          <w:lang w:val="en-US" w:eastAsia="zh-CN"/>
        </w:rPr>
      </w:pPr>
      <w:r>
        <w:t>学习西方音乐，普及音乐教育；编写音乐教材，介绍西方音乐；推广学堂音乐；出现了一批音乐家；将音乐课作为中小学和师范学校的必修课。</w:t>
      </w:r>
      <w:r>
        <w:rPr>
          <w:rFonts w:hint="eastAsia"/>
          <w:lang w:eastAsia="zh-CN"/>
        </w:rPr>
        <w:t>（</w:t>
      </w:r>
      <w:r>
        <w:rPr>
          <w:rFonts w:hint="eastAsia"/>
          <w:lang w:val="en-US" w:eastAsia="zh-CN"/>
        </w:rPr>
        <w:t>7分）</w:t>
      </w:r>
      <w:r>
        <w:br w:type="textWrapping"/>
      </w:r>
      <w:r>
        <w:t>（2）促进思想解放；加强中西方的交流；推动中国音乐艺术的发展；推动教育的近代化；宣传革命思想。</w:t>
      </w:r>
      <w:r>
        <w:rPr>
          <w:rFonts w:hint="eastAsia"/>
          <w:lang w:val="en-US" w:eastAsia="zh-CN"/>
        </w:rPr>
        <w:t>（8分）</w:t>
      </w:r>
    </w:p>
    <w:p>
      <w:pPr>
        <w:numPr>
          <w:ilvl w:val="0"/>
          <w:numId w:val="0"/>
        </w:numPr>
        <w:spacing w:line="240" w:lineRule="auto"/>
        <w:jc w:val="left"/>
        <w:textAlignment w:val="center"/>
        <w:rPr>
          <w:rFonts w:hint="default"/>
          <w:lang w:val="en-US" w:eastAsia="zh-CN"/>
        </w:rPr>
      </w:pPr>
    </w:p>
    <w:p>
      <w:pPr>
        <w:spacing w:line="240" w:lineRule="auto"/>
        <w:jc w:val="left"/>
        <w:textAlignment w:val="center"/>
        <w:rPr>
          <w:rFonts w:hint="default" w:ascii="宋体" w:hAnsi="宋体" w:eastAsia="宋体" w:cs="宋体"/>
          <w:lang w:val="en-US" w:eastAsia="zh-CN"/>
        </w:rPr>
      </w:pPr>
      <w:r>
        <w:rPr>
          <w:rFonts w:hint="eastAsia"/>
          <w:lang w:val="en-US" w:eastAsia="zh-CN"/>
        </w:rPr>
        <w:t>28</w:t>
      </w:r>
      <w:r>
        <w:t>．</w:t>
      </w:r>
      <w:r>
        <w:rPr>
          <w:rFonts w:ascii="宋体" w:hAnsi="宋体" w:eastAsia="宋体" w:cs="宋体"/>
        </w:rPr>
        <w:t>（</w:t>
      </w:r>
      <w:r>
        <w:rPr>
          <w:rFonts w:ascii="Times New Roman" w:hAnsi="Times New Roman" w:eastAsia="Times New Roman" w:cs="Times New Roman"/>
        </w:rPr>
        <w:t>1</w:t>
      </w:r>
      <w:r>
        <w:rPr>
          <w:rFonts w:ascii="宋体" w:hAnsi="宋体" w:eastAsia="宋体" w:cs="宋体"/>
        </w:rPr>
        <w:t>）主张：消除种族歧视，维护各种族自由平等权利</w:t>
      </w:r>
      <w:r>
        <w:rPr>
          <w:rFonts w:ascii="Times New Roman" w:hAnsi="Times New Roman" w:eastAsia="Times New Roman" w:cs="Times New Roman"/>
        </w:rPr>
        <w:t>；</w:t>
      </w:r>
      <w:r>
        <w:rPr>
          <w:rFonts w:ascii="宋体" w:hAnsi="宋体" w:eastAsia="宋体" w:cs="宋体"/>
        </w:rPr>
        <w:t>消除贫困，缩小贫富差距；通过非暴力消除战争，实现自由平等，解决国家争端。</w:t>
      </w:r>
      <w:r>
        <w:rPr>
          <w:rFonts w:hint="eastAsia" w:ascii="宋体" w:hAnsi="宋体" w:cs="宋体"/>
          <w:lang w:eastAsia="zh-CN"/>
        </w:rPr>
        <w:t>（</w:t>
      </w:r>
      <w:r>
        <w:rPr>
          <w:rFonts w:hint="eastAsia" w:ascii="宋体" w:hAnsi="宋体" w:cs="宋体"/>
          <w:lang w:val="en-US" w:eastAsia="zh-CN"/>
        </w:rPr>
        <w:t>9分）</w:t>
      </w:r>
    </w:p>
    <w:p>
      <w:pPr>
        <w:spacing w:line="240" w:lineRule="auto"/>
        <w:jc w:val="left"/>
        <w:textAlignment w:val="center"/>
      </w:pPr>
      <w:r>
        <w:rPr>
          <w:rFonts w:ascii="宋体" w:hAnsi="宋体" w:eastAsia="宋体" w:cs="宋体"/>
        </w:rPr>
        <w:t>（</w:t>
      </w:r>
      <w:r>
        <w:rPr>
          <w:rFonts w:ascii="Times New Roman" w:hAnsi="Times New Roman" w:eastAsia="Times New Roman" w:cs="Times New Roman"/>
        </w:rPr>
        <w:t>2</w:t>
      </w:r>
      <w:r>
        <w:rPr>
          <w:rFonts w:ascii="宋体" w:hAnsi="宋体" w:eastAsia="宋体" w:cs="宋体"/>
        </w:rPr>
        <w:t>）评价：推动了美国民权运动和民主宪政发展</w:t>
      </w:r>
      <w:r>
        <w:rPr>
          <w:rFonts w:ascii="Times New Roman" w:hAnsi="Times New Roman" w:eastAsia="Times New Roman" w:cs="Times New Roman"/>
        </w:rPr>
        <w:t>；</w:t>
      </w:r>
      <w:r>
        <w:rPr>
          <w:rFonts w:ascii="宋体" w:hAnsi="宋体" w:eastAsia="宋体" w:cs="宋体"/>
        </w:rPr>
        <w:t>深刻影响了美国社会生活和人们的思想观念</w:t>
      </w:r>
      <w:r>
        <w:rPr>
          <w:rFonts w:ascii="Times New Roman" w:hAnsi="Times New Roman" w:eastAsia="Times New Roman" w:cs="Times New Roman"/>
        </w:rPr>
        <w:t>；</w:t>
      </w:r>
      <w:r>
        <w:rPr>
          <w:rFonts w:ascii="宋体" w:hAnsi="宋体" w:eastAsia="宋体" w:cs="宋体"/>
        </w:rPr>
        <w:t>为国际社会维护民权以及解决争端提供有益的借鉴。</w:t>
      </w:r>
      <w:r>
        <w:rPr>
          <w:rFonts w:hint="eastAsia" w:ascii="宋体" w:hAnsi="宋体" w:cs="宋体"/>
          <w:lang w:eastAsia="zh-CN"/>
        </w:rPr>
        <w:t>（</w:t>
      </w:r>
      <w:r>
        <w:rPr>
          <w:rFonts w:hint="eastAsia" w:ascii="宋体" w:hAnsi="宋体" w:cs="宋体"/>
          <w:lang w:val="en-US" w:eastAsia="zh-CN"/>
        </w:rPr>
        <w:t>6分）</w:t>
      </w:r>
    </w:p>
    <w:sectPr>
      <w:footerReference r:id="rId3" w:type="default"/>
      <w:pgSz w:w="11906" w:h="16838"/>
      <w:pgMar w:top="1440" w:right="1800" w:bottom="1440" w:left="1800" w:header="283"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kern w:val="0"/>
        <w:sz w:val="21"/>
        <w:szCs w:val="21"/>
      </w:rPr>
    </w:pPr>
    <w:r>
      <w:rPr>
        <w:rFonts w:hint="eastAsia"/>
        <w:sz w:val="21"/>
        <w:szCs w:val="21"/>
      </w:rPr>
      <w:t>历史</w:t>
    </w:r>
    <w:r>
      <w:rPr>
        <w:rFonts w:hint="eastAsia"/>
        <w:sz w:val="21"/>
        <w:szCs w:val="21"/>
        <w:lang w:val="en-US" w:eastAsia="zh-CN"/>
      </w:rPr>
      <w:t>答案</w:t>
    </w: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页（共</w:t>
    </w:r>
    <w:r>
      <w:rPr>
        <w:kern w:val="0"/>
        <w:sz w:val="21"/>
        <w:szCs w:val="21"/>
      </w:rPr>
      <w:fldChar w:fldCharType="begin"/>
    </w:r>
    <w:r>
      <w:rPr>
        <w:kern w:val="0"/>
        <w:sz w:val="21"/>
        <w:szCs w:val="21"/>
      </w:rPr>
      <w:instrText xml:space="preserve"> NUMPAGES </w:instrText>
    </w:r>
    <w:r>
      <w:rPr>
        <w:kern w:val="0"/>
        <w:sz w:val="21"/>
        <w:szCs w:val="21"/>
      </w:rPr>
      <w:fldChar w:fldCharType="separate"/>
    </w:r>
    <w:r>
      <w:rPr>
        <w:rFonts w:hint="eastAsia"/>
        <w:kern w:val="0"/>
        <w:sz w:val="21"/>
        <w:szCs w:val="21"/>
      </w:rPr>
      <w:t>2</w:t>
    </w:r>
    <w:r>
      <w:rPr>
        <w:kern w:val="0"/>
        <w:sz w:val="21"/>
        <w:szCs w:val="21"/>
      </w:rPr>
      <w:fldChar w:fldCharType="end"/>
    </w:r>
    <w:r>
      <w:rPr>
        <w:rFonts w:hAnsi="宋体"/>
        <w:kern w:val="0"/>
        <w:sz w:val="21"/>
        <w:szCs w:val="21"/>
      </w:rPr>
      <w:t>页）</w:t>
    </w:r>
  </w:p>
  <w:p>
    <w:pPr>
      <w:pStyle w:val="2"/>
      <w:jc w:val="center"/>
    </w:pPr>
    <w:r>
      <w:rPr>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0" r="0" b="0"/>
              <wp:wrapNone/>
              <wp:docPr id="1" name="矩形 14"/>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GZcHXAAAACgEAAA8AAAAAAAAAAQAgAAAAIgAAAGRycy9kb3ducmV2&#10;LnhtbFBLAQIUABQAAAAIAIdO4kB48VMA/QEAANkDAAAOAAAAAAAAAAEAIAAAACYBAABkcnMvZTJv&#10;RG9jLnhtbFBLBQYAAAAABgAGAFkBAACVBQAAAAA=&#10;">
              <v:fill on="t" focussize="0,0"/>
              <v:stroke on="f"/>
              <v:imagedata o:title=""/>
              <o:lock v:ext="edit" aspectratio="f"/>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02A1E2"/>
    <w:multiLevelType w:val="singleLevel"/>
    <w:tmpl w:val="E602A1E2"/>
    <w:lvl w:ilvl="0" w:tentative="0">
      <w:start w:val="1"/>
      <w:numFmt w:val="decimal"/>
      <w:suff w:val="nothing"/>
      <w:lvlText w:val="（%1）"/>
      <w:lvlJc w:val="left"/>
    </w:lvl>
  </w:abstractNum>
  <w:abstractNum w:abstractNumId="1">
    <w:nsid w:val="E8A1D914"/>
    <w:multiLevelType w:val="singleLevel"/>
    <w:tmpl w:val="E8A1D91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E5A9B"/>
    <w:rsid w:val="688E5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试卷-二级标题"/>
    <w:basedOn w:val="1"/>
    <w:qFormat/>
    <w:uiPriority w:val="0"/>
    <w:pPr>
      <w:spacing w:line="360" w:lineRule="auto"/>
      <w:ind w:left="663" w:hanging="663" w:hangingChars="150"/>
      <w:jc w:val="center"/>
    </w:pPr>
    <w:rPr>
      <w:rFonts w:eastAsia="黑体"/>
      <w:b/>
      <w:sz w:val="44"/>
      <w:szCs w:val="44"/>
    </w:rPr>
  </w:style>
  <w:style w:type="paragraph" w:customStyle="1" w:styleId="7">
    <w:name w:val="试卷-题型-标题"/>
    <w:basedOn w:val="1"/>
    <w:qFormat/>
    <w:uiPriority w:val="0"/>
    <w:pPr>
      <w:spacing w:line="360" w:lineRule="auto"/>
    </w:pPr>
    <w:rPr>
      <w:rFonts w:hAnsi="黑体" w:eastAsia="黑体"/>
      <w:b/>
      <w:szCs w:val="21"/>
    </w:rPr>
  </w:style>
  <w:style w:type="paragraph" w:customStyle="1" w:styleId="8">
    <w:name w:val="试题-解析-普通"/>
    <w:basedOn w:val="9"/>
    <w:qFormat/>
    <w:uiPriority w:val="0"/>
    <w:pPr>
      <w:spacing w:line="360" w:lineRule="auto"/>
      <w:jc w:val="left"/>
    </w:pPr>
    <w:rPr>
      <w:rFonts w:eastAsia="楷体_GB2312"/>
    </w:rPr>
  </w:style>
  <w:style w:type="paragraph" w:customStyle="1" w:styleId="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2020-09-28T07:15:00Z</dcterms:created>
  <dc:creator>非夜o(^_-)O</dc:creator>
  <cp:lastModifiedBy>非夜o(^_-)O</cp:lastModifiedBy>
  <dcterms:modified xsi:type="dcterms:W3CDTF">2020-09-28T07:15:45Z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