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240" w:lineRule="auto"/>
      </w:pPr>
      <w:r>
        <w:rPr>
          <w:rFonts w:hint="eastAsia"/>
          <w:lang w:val="en-US" w:eastAsia="zh-CN"/>
        </w:rPr>
        <w:t>高二历史</w:t>
      </w:r>
      <w:r>
        <w:rPr>
          <w:rFonts w:hint="eastAsia"/>
        </w:rPr>
        <w:t>试题评分参考</w:t>
      </w:r>
    </w:p>
    <w:p>
      <w:pPr>
        <w:spacing w:line="240" w:lineRule="auto"/>
      </w:pPr>
    </w:p>
    <w:p>
      <w:pPr>
        <w:pStyle w:val="7"/>
        <w:spacing w:line="240" w:lineRule="auto"/>
      </w:pPr>
      <w:r>
        <w:rPr>
          <w:rFonts w:hint="eastAsia"/>
        </w:rPr>
        <w:t>一、单选题</w:t>
      </w:r>
    </w:p>
    <w:tbl>
      <w:tblPr>
        <w:tblStyle w:val="4"/>
        <w:tblW w:w="0" w:type="auto"/>
        <w:jc w:val="center"/>
        <w:tblLayout w:type="autofit"/>
        <w:tblCellMar>
          <w:top w:w="0" w:type="dxa"/>
          <w:left w:w="108" w:type="dxa"/>
          <w:bottom w:w="0" w:type="dxa"/>
          <w:right w:w="108" w:type="dxa"/>
        </w:tblCellMar>
      </w:tblPr>
      <w:tblGrid>
        <w:gridCol w:w="736"/>
        <w:gridCol w:w="736"/>
        <w:gridCol w:w="736"/>
        <w:gridCol w:w="736"/>
        <w:gridCol w:w="736"/>
        <w:gridCol w:w="736"/>
        <w:gridCol w:w="736"/>
        <w:gridCol w:w="736"/>
        <w:gridCol w:w="736"/>
        <w:gridCol w:w="736"/>
        <w:gridCol w:w="736"/>
      </w:tblGrid>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题号</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3</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4</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5</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6</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7</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8</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9</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10</w:t>
            </w: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答案</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A</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A</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题号</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11</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12</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13</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14</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15</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16</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17</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18</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19</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20</w:t>
            </w: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答案</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A</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A</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题号</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21</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22</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23</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24</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答案</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A</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r>
    </w:tbl>
    <w:p>
      <w:pPr>
        <w:spacing w:line="240" w:lineRule="auto"/>
      </w:pPr>
    </w:p>
    <w:p>
      <w:pPr>
        <w:pStyle w:val="8"/>
        <w:spacing w:line="240" w:lineRule="auto"/>
        <w:ind w:left="504" w:leftChars="100" w:hanging="294" w:hangingChars="140"/>
      </w:pPr>
      <w:r>
        <w:rPr>
          <w:rFonts w:hint="eastAsia" w:ascii="Times New Roman" w:hAnsi="Times New Roman" w:eastAsia="宋体"/>
        </w:rPr>
        <w:t>1．</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rPr>
        <w:t>齐国以“举贤而尚功”（任用有才能的人，提拔奖励有功的人）为治国理念，国势日盛，故选A项；材料“举贤而尚功”强调任用有才能、有功的人，不涉及农商并重的战略，排除B项；开拓进取的精神也是齐国崛起的原因之一，但材料未体现，排除C项；“废除”说法不符合史实，排除D项。</w:t>
      </w:r>
    </w:p>
    <w:p>
      <w:pPr>
        <w:pStyle w:val="8"/>
        <w:spacing w:line="240" w:lineRule="auto"/>
        <w:ind w:left="504" w:leftChars="100" w:hanging="294" w:hangingChars="140"/>
      </w:pPr>
      <w:r>
        <w:rPr>
          <w:rFonts w:hint="eastAsia" w:ascii="Times New Roman" w:hAnsi="Times New Roman" w:eastAsia="宋体"/>
        </w:rPr>
        <w:t>2．</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根据“与殷商时对方邦臣属表面性承认不同”“周王‘非复诸侯之长而为诸侯之君’”等信息可知，周朝既实现了自上而下的逐级分封，也形成了自下而上的层层拱卫，是真正的臣属关系，且周天子既是诸侯之长，又是诸侯之君，这种统治方式说明西周王权的地位得到了提高，故选C项；题干强调的是与殷商制度相比，周政治统治的加强，而不是对殷商内外服制度的沿袭，排除A项；贵族政治向官僚政治转型是在周秦变革之际，题干反映的是商周时期，排除B项；中央对地方垂直管理的确立是中央集权制度的特征，排除D项。</w:t>
      </w:r>
    </w:p>
    <w:p>
      <w:pPr>
        <w:pStyle w:val="8"/>
        <w:spacing w:line="240" w:lineRule="auto"/>
        <w:ind w:left="504" w:leftChars="100" w:hanging="294" w:hangingChars="140"/>
      </w:pPr>
      <w:r>
        <w:rPr>
          <w:rFonts w:hint="eastAsia" w:ascii="Times New Roman" w:hAnsi="Times New Roman" w:eastAsia="宋体"/>
        </w:rPr>
        <w:t>3．</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西周将宗族或亲信插到地方，根本目的是为了加强对地方的管理，故选C项；分封制对地方的控制较为松散，西周未实现中央集权，排除A项；宗法制度是对统治阶级内部而言，而将宗族或亲信插到地方的目的是为了加强中央对地方的控制，排除B项；削弱原有贵族势力只是手段，根本目的是为了加强对地方的控制，排除D项。</w:t>
      </w:r>
    </w:p>
    <w:p>
      <w:pPr>
        <w:pStyle w:val="8"/>
        <w:spacing w:line="240" w:lineRule="auto"/>
        <w:ind w:left="504" w:leftChars="100" w:hanging="294" w:hangingChars="140"/>
      </w:pPr>
      <w:r>
        <w:rPr>
          <w:rFonts w:hint="eastAsia" w:ascii="Times New Roman" w:hAnsi="Times New Roman" w:eastAsia="宋体"/>
        </w:rPr>
        <w:t>4．</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据题干表格中秦汉时期的莒、薛、单的郡县名称沿袭于先秦时期的封国名称，故选B项；西周的统治中心就在黄河流域，且题干提及的是秦汉郡县名称而不是地域，与周封国的关系，排除A项；表格未提及春秋战国时期的封国被设置为郡县，排除C项；秦汉时期古代最低层级的地方治理单位是乡、里，排除D项。</w:t>
      </w:r>
    </w:p>
    <w:p>
      <w:pPr>
        <w:pStyle w:val="8"/>
        <w:spacing w:line="240" w:lineRule="auto"/>
        <w:ind w:left="504" w:leftChars="100" w:hanging="294" w:hangingChars="140"/>
      </w:pPr>
      <w:r>
        <w:rPr>
          <w:rFonts w:hint="eastAsia" w:ascii="Times New Roman" w:hAnsi="Times New Roman" w:eastAsia="宋体"/>
        </w:rPr>
        <w:t>5．</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根据“《睡虎地秦墓竹简》所存192条法律法规中有47条涉及盗窃”“秦国还在市场设‘求盗’等官员专门捉贼”可知，秦国通过设置专门法律和行政官员来解决盗窃问题，这反映出当时秦国法律保护私有财产，故选B项；材料“所存192条法律法规中有47条涉及盗窃，《盗律》为商鞅变法所颁六律之首，秦国还在市场设‘求盗’等官员专门捉贼”反映的仅是秦国解决盗窃问题及相关法律，无法说明法条律令的繁杂，排除A项；通过商鞅变法，法家思想成为秦统治国思想，价值观念并不混乱，排除C项；题干主要反映的是秦国解决盗窃问题，且百姓生活极端困苦的表述过于绝对，排除D项。</w:t>
      </w:r>
    </w:p>
    <w:p>
      <w:pPr>
        <w:pStyle w:val="8"/>
        <w:spacing w:line="240" w:lineRule="auto"/>
        <w:ind w:left="504" w:leftChars="100" w:hanging="294" w:hangingChars="140"/>
      </w:pPr>
      <w:r>
        <w:rPr>
          <w:rFonts w:hint="eastAsia" w:ascii="Times New Roman" w:hAnsi="Times New Roman" w:eastAsia="宋体"/>
        </w:rPr>
        <w:t>6．</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rPr>
        <w:t>管仲派人高价从鲁梁购买绨，当鲁梁人纷纷放弃农业都去织绨时，管仲又断绝与鲁梁的贸易，致使有绨而无粮的鲁梁被迫臣服于齐，这表明在春秋争霸时，管仲通过商战，不费一兵一卒就达到了争霸的目的，故选A项；工商食官制度在材料中没有体现，排除B项；重农抑商思想在商鞅变法时兴起，排除C项；材料只是涉及两个国家，排除D项。</w:t>
      </w:r>
    </w:p>
    <w:p>
      <w:pPr>
        <w:pStyle w:val="8"/>
        <w:spacing w:line="240" w:lineRule="auto"/>
        <w:ind w:left="504" w:leftChars="100" w:hanging="294" w:hangingChars="140"/>
      </w:pPr>
      <w:r>
        <w:rPr>
          <w:rFonts w:hint="eastAsia" w:ascii="Times New Roman" w:hAnsi="Times New Roman" w:eastAsia="宋体"/>
        </w:rPr>
        <w:t>7．</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根据材料“而孔子谈天时几乎总是与个人命运联系在一起，孔子给天命赋予的主要是个人命运的含义”可知孔子强调对个人的命运的关注，体现了人文主义思想，故选C项；材料“孔子谈天时几乎总是与个人命运联系在一起”并未体现孔子敬鬼神而远之的鬼神观，排除A项；根据材料“给天命赋予”可知孔子并未否定天命的存在，排除B项；材料表明《尚书》反映了商周时期“谈天时几乎总是与王朝的兴衰联系在一起”，而孔子则侧重对个人命运的关注，体现了孔子思想并非是对商周文化简单的继承，排除D项。</w:t>
      </w:r>
    </w:p>
    <w:p>
      <w:pPr>
        <w:pStyle w:val="8"/>
        <w:spacing w:line="240" w:lineRule="auto"/>
        <w:ind w:left="504" w:leftChars="100" w:hanging="294" w:hangingChars="140"/>
      </w:pPr>
      <w:r>
        <w:rPr>
          <w:rFonts w:hint="eastAsia" w:ascii="Times New Roman" w:hAnsi="Times New Roman" w:eastAsia="宋体"/>
        </w:rPr>
        <w:t>8．</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子产认为天道远离人间，人道则存在于身边的社会人事之中，可以就近掌握，这表明子产对天人关系的思考趋于理性，故选B项；禳灾活动属于迷信，但不是宗教迷信，排除A项；材料反映的是尊神敬天的观念动摇，是对天人关系的思考，排除C项；材料强调对天人关系的思考趋于理性，未体现世俗道德规范，排除D项。</w:t>
      </w:r>
    </w:p>
    <w:p>
      <w:pPr>
        <w:pStyle w:val="8"/>
        <w:spacing w:line="240" w:lineRule="auto"/>
        <w:ind w:left="504" w:leftChars="100" w:hanging="294" w:hangingChars="140"/>
      </w:pPr>
      <w:r>
        <w:rPr>
          <w:rFonts w:hint="eastAsia" w:ascii="Times New Roman" w:hAnsi="Times New Roman" w:eastAsia="宋体"/>
        </w:rPr>
        <w:t>9．</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依据材料“域中有四大，而人居其一焉”“有天道焉，有人道焉，有地道焉。……非它也，三才之道也”“樊迟问仁。</w:t>
      </w:r>
    </w:p>
    <w:p>
      <w:pPr>
        <w:pStyle w:val="8"/>
        <w:spacing w:line="240" w:lineRule="auto"/>
        <w:ind w:left="504" w:leftChars="240"/>
      </w:pPr>
      <w:r>
        <w:rPr>
          <w:rFonts w:hint="eastAsia"/>
        </w:rPr>
        <w:t>子曰：‘爱人。’厩焚。子退朝，曰：‘伤人乎？’不问马”，反映出人的地位和作用受到关注，故选B项；民本思想是统治阶级维护政权的以人民利益为出发点的思想，而材料仅是突出的人的地位和作用受到关注，排除A项；材料不仅是儒家思想而且表述过于绝对，排除C项；材料中儒道两派有重视人的共性，但并未出现诸子思想融合的信息，排除D项。</w:t>
      </w:r>
    </w:p>
    <w:p>
      <w:pPr>
        <w:pStyle w:val="8"/>
        <w:spacing w:line="240" w:lineRule="auto"/>
        <w:ind w:left="504" w:leftChars="50" w:hanging="399" w:hangingChars="190"/>
      </w:pPr>
      <w:r>
        <w:rPr>
          <w:rFonts w:hint="eastAsia" w:ascii="Times New Roman" w:hAnsi="Times New Roman" w:eastAsia="宋体"/>
        </w:rPr>
        <w:t>10．</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实行了数千年的世卿世禄制度，一时间很难改变，范雎、蔡泽、孙膑、白起等由布衣升为将相，这说明部分社会下层的政治地位呈上升趋势，故选D项；材料中不涉及变法图强问题，排除A项；材料强调部分社会下层上升到上层，“实现了社会各阶层关系的流动和转变”说法夸大了史实，排除B项；“门阀士族”是在社会上具有特殊地位、由官僚士大夫所组成的政治集团，萌生于两汉，形成发展于魏晋，衰弱于南北朝。后于隋唐时期有过短暂兴起，武则天后一蹶不振，至此消亡，排除C项。</w:t>
      </w:r>
    </w:p>
    <w:p>
      <w:pPr>
        <w:pStyle w:val="8"/>
        <w:spacing w:line="240" w:lineRule="auto"/>
        <w:ind w:left="504" w:leftChars="50" w:hanging="399" w:hangingChars="190"/>
      </w:pPr>
      <w:r>
        <w:rPr>
          <w:rFonts w:hint="eastAsia" w:ascii="Times New Roman" w:hAnsi="Times New Roman" w:eastAsia="宋体"/>
        </w:rPr>
        <w:t>11．</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礼、乐是政治教育的范畴，以礼乐为中心的六艺教育，目的是要教育奴隶主各阶层遵守等级制度，培养文武兼备、知能兼具的统治者，达到巩固奴隶主贵族统治的目的，故选C项；西周时期，“学在官府”，教育由官府垄断，排除A项；西周时期的学校以培养贵族成员为目标，排除B项；春秋时期孔子开创儒家学派，排除D项。</w:t>
      </w:r>
    </w:p>
    <w:p>
      <w:pPr>
        <w:pStyle w:val="8"/>
        <w:spacing w:line="240" w:lineRule="auto"/>
        <w:ind w:left="504" w:leftChars="50" w:hanging="399" w:hangingChars="190"/>
      </w:pPr>
      <w:r>
        <w:rPr>
          <w:rFonts w:hint="eastAsia" w:ascii="Times New Roman" w:hAnsi="Times New Roman" w:eastAsia="宋体"/>
        </w:rPr>
        <w:t>12．</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据材料“道家主张圣人、侯王‘抱一’、‘得一’，儒家主张王者‘定于一’，墨家主张天子‘一天下之义’，法家主张君主‘作一’，杂家主张王者、天子‘执一’”，可知先秦诸子百家思想中蕴含着统一，故选C项；专制是法家的思想，排除A项；儒家代表旧贵族的利益，排除B项；实现政治思想上的统一属于法家的思想，排除D项。</w:t>
      </w:r>
    </w:p>
    <w:p>
      <w:pPr>
        <w:pStyle w:val="8"/>
        <w:spacing w:line="240" w:lineRule="auto"/>
        <w:ind w:left="504" w:leftChars="50" w:hanging="399" w:hangingChars="190"/>
      </w:pPr>
      <w:r>
        <w:rPr>
          <w:rFonts w:hint="eastAsia" w:ascii="Times New Roman" w:hAnsi="Times New Roman" w:eastAsia="宋体"/>
        </w:rPr>
        <w:t>13．</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根据“君子明察左右人的善行以借鉴，看见品行较差的人即反省自己，因此自己的品行就可以得到修正”可知，墨子认为君子应该通过借鉴他人的善行，反省自己的恶行来修身养性，这表明墨子强调了人修身的必要性，故选D项；材料强调的是个人的修身问题，没有反映如何治理国家，排除A项；材料表明学习借鉴、反省自身对培养的人性重要性，而不是教育，排除B项；材料没有反映墨子尚贤使能的用人原则，排除C项。</w:t>
      </w:r>
    </w:p>
    <w:p>
      <w:pPr>
        <w:pStyle w:val="8"/>
        <w:spacing w:line="240" w:lineRule="auto"/>
        <w:ind w:left="504" w:leftChars="50" w:hanging="399" w:hangingChars="190"/>
      </w:pPr>
      <w:r>
        <w:rPr>
          <w:rFonts w:hint="eastAsia" w:ascii="Times New Roman" w:hAnsi="Times New Roman" w:eastAsia="宋体"/>
        </w:rPr>
        <w:t>14．</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司马迁认为《离骚》兼有《国风》《小雅》的特征，即《离骚》的精神实质来源于《诗经》，故选D项；《离骚》创作于战国时期，抨击的是战国时期的社会黑暗，排除A项；《诗经》的风格是现实主义，排除B项；《诗经》的风格是现实主义，《楚辞》的风格是浪漫主义，两者创作手法不一致，排除C项。</w:t>
      </w:r>
    </w:p>
    <w:p>
      <w:pPr>
        <w:pStyle w:val="8"/>
        <w:spacing w:line="240" w:lineRule="auto"/>
        <w:ind w:left="504" w:leftChars="50" w:hanging="399" w:hangingChars="190"/>
      </w:pPr>
      <w:r>
        <w:rPr>
          <w:rFonts w:hint="eastAsia" w:ascii="Times New Roman" w:hAnsi="Times New Roman" w:eastAsia="宋体"/>
        </w:rPr>
        <w:t>15．</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rPr>
        <w:t>孔孟认为人性本善，因此主张实行德治，法家认为人性本恶，因此需要通过法律与刑罚来制约人民，由此可知，二者不同的吏治观是基于对人性的不同理解，故选A项；儒家吏治“出于公心”是为了恢复礼制，维护良好的社会秩序，并非为了维护民权，排除B项；材料中儒家主张“‘出于公心’的荐贤制”，而法家主张“形式主义的考试制”，二者选官标准并不相似，排除C项；两种吏治观虽在理念、方式等方面各不相同，但因为材料中没有将二者的实施效果进行对比，所以无法看出哪一家更优，排除D项。</w:t>
      </w:r>
    </w:p>
    <w:p>
      <w:pPr>
        <w:pStyle w:val="8"/>
        <w:spacing w:line="240" w:lineRule="auto"/>
        <w:ind w:left="504" w:leftChars="50" w:hanging="399" w:hangingChars="190"/>
      </w:pPr>
      <w:r>
        <w:rPr>
          <w:rFonts w:hint="eastAsia" w:ascii="Times New Roman" w:hAnsi="Times New Roman" w:eastAsia="宋体"/>
        </w:rPr>
        <w:t>16．</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从秦商鞅变法开始，注重以血缘为基础的贵族爵制在不断减弱，官员的任命不断突破血缘的限制，表明官僚政治渐趋成熟，故选C项；材料反映的只是贵族爵制的影响力在不断下降，不能体现出已被废除，排除A项；材料并没有反映选官权集中于中央或者是地方，排除B项；材料反映的只是官员任用不再受到贵族爵制的限制，而不是不看出身，排除D项。</w:t>
      </w:r>
    </w:p>
    <w:p>
      <w:pPr>
        <w:pStyle w:val="8"/>
        <w:spacing w:line="240" w:lineRule="auto"/>
        <w:ind w:left="504" w:leftChars="50" w:hanging="399" w:hangingChars="190"/>
      </w:pPr>
      <w:r>
        <w:rPr>
          <w:rFonts w:hint="eastAsia" w:ascii="Times New Roman" w:hAnsi="Times New Roman" w:eastAsia="宋体"/>
        </w:rPr>
        <w:t>17．</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略</w:t>
      </w:r>
    </w:p>
    <w:p>
      <w:pPr>
        <w:pStyle w:val="8"/>
        <w:spacing w:line="240" w:lineRule="auto"/>
        <w:ind w:left="504" w:leftChars="50" w:hanging="399" w:hangingChars="190"/>
      </w:pPr>
      <w:r>
        <w:rPr>
          <w:rFonts w:hint="eastAsia" w:ascii="Times New Roman" w:hAnsi="Times New Roman" w:eastAsia="宋体"/>
        </w:rPr>
        <w:t>18．</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由材料“人们由此发现，原来整个错综复杂、扑朔迷离的自然界。不过是一个按某种法则运转的巨大的机械装置 ，而其中并没有上帝的地盘”可知自然界运行有其自己的规律，并未受到宗教神学的影响，反映了牛顿经典力学体系万有引力定律的影响，故选B项；伽利略自由落体定律不属于万有引力定律，排除A项；普朗克量子力学研究的是微观领域，排除C项；爱因斯坦的相对论是对万有引力的发展，排除D项。</w:t>
      </w:r>
    </w:p>
    <w:p>
      <w:pPr>
        <w:pStyle w:val="8"/>
        <w:spacing w:line="240" w:lineRule="auto"/>
        <w:ind w:left="504" w:leftChars="50" w:hanging="399" w:hangingChars="190"/>
      </w:pPr>
      <w:r>
        <w:rPr>
          <w:rFonts w:hint="eastAsia" w:ascii="Times New Roman" w:hAnsi="Times New Roman" w:eastAsia="宋体"/>
        </w:rPr>
        <w:t>19．</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rPr>
        <w:t>“进口品不能满足需要”说明当时进口品减少，据所学民国时期民族工业的曲折发展可知，材料所述现象为一战期间，欧洲列强忙于世界大战，减少了对中国的商品输出，促进了中国民族资本主义的进一步发展，故选A项；民众提倡国货运动会促进国货的发展，但并不会直接导致进口品的减少，排除B项；一战期间，西方需要从中国大量进口物资以满足战争需要，并未对中国进行经济封锁，排除C项；“替代型”的工业逐渐发展起来”，说明与国内自然经济的顽强抵制并无直接关系，排除D项。</w:t>
      </w:r>
    </w:p>
    <w:p>
      <w:pPr>
        <w:pStyle w:val="8"/>
        <w:spacing w:line="240" w:lineRule="auto"/>
        <w:ind w:left="504" w:leftChars="50" w:hanging="399" w:hangingChars="190"/>
      </w:pPr>
      <w:r>
        <w:rPr>
          <w:rFonts w:hint="eastAsia" w:ascii="Times New Roman" w:hAnsi="Times New Roman" w:eastAsia="宋体"/>
        </w:rPr>
        <w:t>20．</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依据材料，1876年京师同文馆五年制课程设置，涉及西方数学中的数理、算法、代数、几何、微积分等，还包括了西方的物理、化学、航海测算、天文测算、万国公法、富国策、地理金石等，基本涵盖了西方自然科学、还涉及社会科学，所以“西学”教学内容较为广泛，故选B项；“西学”涵盖范围较广，说明此时中国着重学习西方的自然科学知识，并非西方列强控制京师同文馆的课程设置，排除A项；从课程设置上重西方自然科学知识，并非外语的学习，排除C项；依据备注“至汉文经学，愿当始终不已，故于课程并为另列”，反映出中国传统教育占有首要地位，体现此时“中学为体、西学为用”，排除D项。</w:t>
      </w:r>
    </w:p>
    <w:p>
      <w:pPr>
        <w:pStyle w:val="8"/>
        <w:spacing w:line="240" w:lineRule="auto"/>
        <w:ind w:left="504" w:leftChars="50" w:hanging="399" w:hangingChars="190"/>
      </w:pPr>
      <w:r>
        <w:rPr>
          <w:rFonts w:hint="eastAsia" w:ascii="Times New Roman" w:hAnsi="Times New Roman" w:eastAsia="宋体"/>
        </w:rPr>
        <w:t>21．</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rPr>
        <w:t>根据“沿海文武员弁，不谙夷情，震英吉利之名，而实不知其来历”，结合林则徐设立译馆，编译出《四洲志》《各国律例》等资料可知，林则徐主张增强对外部世界的认知，故选A项；林则徐只是陈述了沿海官员不了解英国这一现状，并没有进一步改造陈腐的国民观念，排除B项；林则徐针对沿海官员不了解英国这一现况，通过设立译馆积极了解西方，并没有秉持浓厚的天朝上国观念，排除C项；材料中林则徐并没有正确分析中国落后的根源是自给自足的自然经济，排除D项。</w:t>
      </w:r>
    </w:p>
    <w:p>
      <w:pPr>
        <w:pStyle w:val="8"/>
        <w:spacing w:line="240" w:lineRule="auto"/>
        <w:ind w:left="504" w:leftChars="50" w:hanging="399" w:hangingChars="190"/>
      </w:pPr>
      <w:r>
        <w:rPr>
          <w:rFonts w:hint="eastAsia" w:ascii="Times New Roman" w:hAnsi="Times New Roman" w:eastAsia="宋体"/>
        </w:rPr>
        <w:t>22．</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据材料“一时间，无政府主义、新村主义、改良主义、社会主义等各种新思潮纷至沓来形成了一个‘百家争鸣’的繁荣局面”可知，20世纪初期的中国，新文化运动动摇了封建思想是统治地位，在它的鼓舞下，中国广大青年知识分子掀起了追求真理、追求进步的热潮，这无疑为各种新思潮的传播提供了适宜的环境，故选C项；辛亥革命主要宣传民主共和，排除A项；西学东渐并不是直接因素，排除B项；五四运动宣传了马克思主义，排除D项。</w:t>
      </w:r>
    </w:p>
    <w:p>
      <w:pPr>
        <w:pStyle w:val="8"/>
        <w:spacing w:line="240" w:lineRule="auto"/>
        <w:ind w:left="504" w:leftChars="50" w:hanging="399" w:hangingChars="190"/>
      </w:pPr>
      <w:r>
        <w:rPr>
          <w:rFonts w:hint="eastAsia" w:ascii="Times New Roman" w:hAnsi="Times New Roman" w:eastAsia="宋体"/>
        </w:rPr>
        <w:t>23．</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经济民族主义色彩指通过政府政策的形式对进口商品建立贸易壁垒，目的是保护国内产业，“美元贬值”以刺激出口，限制进口，保护本国经济，属于经济民族主义的政策，故选B项；调整农业，扭转危局是国内农业政策的调整，不具有经济民族主义色彩，排除A项；以工代赈是与民生有关的经济政策，不具有经济民族主义色彩，排除C项；市场调节，自由放任是指经济政策，不具有经济民族主义色彩，排除D项。</w:t>
      </w:r>
    </w:p>
    <w:p>
      <w:pPr>
        <w:pStyle w:val="8"/>
        <w:spacing w:line="240" w:lineRule="auto"/>
        <w:ind w:left="504" w:leftChars="50" w:hanging="399" w:hangingChars="190"/>
      </w:pPr>
      <w:r>
        <w:rPr>
          <w:rFonts w:hint="eastAsia" w:ascii="Times New Roman" w:hAnsi="Times New Roman" w:eastAsia="宋体"/>
        </w:rPr>
        <w:t>24．</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据材料“中共八大”“在社会主义改造和社会主义建设的过程中也带有自己的许多特点”，可知毛泽东主张带有自己特点建设社会主义，即从国情出发建设社会主义，故选C项；材料说的是建设社会主义，并不是群众路线，排除A项；阶级斗争主要发生在“文革”时期，排除B项；材料说的是国家建设，并不是党的宗旨，排除D项。</w:t>
      </w:r>
    </w:p>
    <w:p>
      <w:pPr>
        <w:spacing w:line="240" w:lineRule="auto"/>
      </w:pPr>
    </w:p>
    <w:p>
      <w:pPr>
        <w:pStyle w:val="7"/>
        <w:numPr>
          <w:ilvl w:val="0"/>
          <w:numId w:val="1"/>
        </w:numPr>
        <w:spacing w:line="240" w:lineRule="auto"/>
        <w:ind w:left="0" w:leftChars="0" w:firstLine="0" w:firstLineChars="0"/>
        <w:rPr>
          <w:rFonts w:hint="eastAsia"/>
        </w:rPr>
      </w:pPr>
      <w:r>
        <w:rPr>
          <w:rFonts w:hint="eastAsia"/>
        </w:rPr>
        <w:t>材料阅读</w:t>
      </w:r>
    </w:p>
    <w:p>
      <w:pPr>
        <w:spacing w:line="360" w:lineRule="auto"/>
        <w:jc w:val="left"/>
        <w:textAlignment w:val="center"/>
        <w:rPr>
          <w:rFonts w:hint="eastAsia" w:ascii="Times New Roman" w:hAnsi="Times New Roman" w:eastAsia="黑体"/>
          <w:color w:val="FF0000"/>
        </w:rPr>
      </w:pPr>
      <w:r>
        <w:rPr>
          <w:rFonts w:hint="eastAsia"/>
          <w:lang w:val="en-US" w:eastAsia="zh-CN"/>
        </w:rPr>
        <w:t>25.</w:t>
      </w:r>
      <w:r>
        <w:rPr>
          <w:rFonts w:hint="eastAsia" w:ascii="Times New Roman" w:hAnsi="Times New Roman" w:eastAsia="黑体"/>
          <w:color w:val="FF0000"/>
        </w:rPr>
        <w:t>【答案】</w:t>
      </w:r>
    </w:p>
    <w:p>
      <w:pPr>
        <w:spacing w:line="240" w:lineRule="auto"/>
        <w:jc w:val="left"/>
        <w:textAlignment w:val="center"/>
        <w:rPr>
          <w:rFonts w:hint="eastAsia" w:ascii="宋体" w:hAnsi="宋体" w:eastAsia="宋体" w:cs="宋体"/>
          <w:b w:val="0"/>
          <w:bCs w:val="0"/>
          <w:lang w:eastAsia="zh-CN"/>
        </w:rPr>
      </w:pPr>
      <w:r>
        <w:rPr>
          <w:rFonts w:ascii="宋体" w:hAnsi="宋体" w:eastAsia="宋体" w:cs="宋体"/>
          <w:b w:val="0"/>
          <w:bCs w:val="0"/>
        </w:rPr>
        <w:t>（</w:t>
      </w:r>
      <w:r>
        <w:rPr>
          <w:rFonts w:ascii="Times New Roman" w:hAnsi="Times New Roman" w:eastAsia="Times New Roman" w:cs="Times New Roman"/>
          <w:b w:val="0"/>
          <w:bCs w:val="0"/>
        </w:rPr>
        <w:t>1</w:t>
      </w:r>
      <w:r>
        <w:rPr>
          <w:rFonts w:ascii="宋体" w:hAnsi="宋体" w:eastAsia="宋体" w:cs="宋体"/>
          <w:b w:val="0"/>
          <w:bCs w:val="0"/>
        </w:rPr>
        <w:t>）政治制度：分封制、宗法制。特点：等级森严；以血缘关系为纽带；中央权力尚未集中。</w:t>
      </w:r>
      <w:r>
        <w:rPr>
          <w:rFonts w:hint="eastAsia" w:ascii="宋体" w:hAnsi="宋体" w:cs="宋体"/>
          <w:b w:val="0"/>
          <w:bCs w:val="0"/>
          <w:lang w:eastAsia="zh-CN"/>
        </w:rPr>
        <w:t>（</w:t>
      </w:r>
      <w:r>
        <w:rPr>
          <w:rFonts w:hint="eastAsia" w:ascii="宋体" w:hAnsi="宋体" w:cs="宋体"/>
          <w:b w:val="0"/>
          <w:bCs w:val="0"/>
          <w:lang w:val="en-US" w:eastAsia="zh-CN"/>
        </w:rPr>
        <w:t>8分分</w:t>
      </w:r>
      <w:r>
        <w:rPr>
          <w:rFonts w:hint="eastAsia" w:ascii="宋体" w:hAnsi="宋体" w:cs="宋体"/>
          <w:b w:val="0"/>
          <w:bCs w:val="0"/>
          <w:lang w:eastAsia="zh-CN"/>
        </w:rPr>
        <w:t>）</w:t>
      </w:r>
    </w:p>
    <w:p>
      <w:pPr>
        <w:spacing w:line="240" w:lineRule="auto"/>
        <w:jc w:val="left"/>
        <w:textAlignment w:val="center"/>
        <w:rPr>
          <w:rFonts w:hint="eastAsia" w:ascii="宋体" w:hAnsi="宋体" w:eastAsia="宋体" w:cs="宋体"/>
          <w:b w:val="0"/>
          <w:bCs w:val="0"/>
          <w:lang w:eastAsia="zh-CN"/>
        </w:rPr>
      </w:pPr>
      <w:r>
        <w:rPr>
          <w:rFonts w:ascii="宋体" w:hAnsi="宋体" w:eastAsia="宋体" w:cs="宋体"/>
          <w:b w:val="0"/>
          <w:bCs w:val="0"/>
        </w:rPr>
        <w:t>（</w:t>
      </w:r>
      <w:r>
        <w:rPr>
          <w:rFonts w:ascii="Times New Roman" w:hAnsi="Times New Roman" w:eastAsia="Times New Roman" w:cs="Times New Roman"/>
          <w:b w:val="0"/>
          <w:bCs w:val="0"/>
        </w:rPr>
        <w:t>2</w:t>
      </w:r>
      <w:r>
        <w:rPr>
          <w:rFonts w:ascii="宋体" w:hAnsi="宋体" w:eastAsia="宋体" w:cs="宋体"/>
          <w:b w:val="0"/>
          <w:bCs w:val="0"/>
        </w:rPr>
        <w:t>）地方行政制度：郡县制。特点：中央垂直管理地方；郡县长官由皇帝直接任命。</w:t>
      </w:r>
      <w:r>
        <w:rPr>
          <w:rFonts w:hint="eastAsia" w:ascii="宋体" w:hAnsi="宋体" w:cs="宋体"/>
          <w:b w:val="0"/>
          <w:bCs w:val="0"/>
          <w:lang w:eastAsia="zh-CN"/>
        </w:rPr>
        <w:t>（</w:t>
      </w:r>
      <w:r>
        <w:rPr>
          <w:rFonts w:hint="eastAsia" w:ascii="宋体" w:hAnsi="宋体" w:cs="宋体"/>
          <w:b w:val="0"/>
          <w:bCs w:val="0"/>
          <w:lang w:val="en-US" w:eastAsia="zh-CN"/>
        </w:rPr>
        <w:t>3分</w:t>
      </w:r>
      <w:r>
        <w:rPr>
          <w:rFonts w:hint="eastAsia" w:ascii="宋体" w:hAnsi="宋体" w:cs="宋体"/>
          <w:b w:val="0"/>
          <w:bCs w:val="0"/>
          <w:lang w:eastAsia="zh-CN"/>
        </w:rPr>
        <w:t>）</w:t>
      </w:r>
    </w:p>
    <w:p>
      <w:pPr>
        <w:spacing w:line="240" w:lineRule="auto"/>
        <w:jc w:val="left"/>
        <w:textAlignment w:val="center"/>
        <w:rPr>
          <w:rFonts w:hint="default" w:ascii="宋体" w:hAnsi="宋体" w:eastAsia="宋体" w:cs="宋体"/>
          <w:b w:val="0"/>
          <w:bCs w:val="0"/>
          <w:lang w:val="en-US" w:eastAsia="zh-CN"/>
        </w:rPr>
      </w:pPr>
      <w:r>
        <w:rPr>
          <w:rFonts w:ascii="宋体" w:hAnsi="宋体" w:eastAsia="宋体" w:cs="宋体"/>
          <w:b w:val="0"/>
          <w:bCs w:val="0"/>
        </w:rPr>
        <w:t>（</w:t>
      </w:r>
      <w:r>
        <w:rPr>
          <w:rFonts w:ascii="Times New Roman" w:hAnsi="Times New Roman" w:eastAsia="Times New Roman" w:cs="Times New Roman"/>
          <w:b w:val="0"/>
          <w:bCs w:val="0"/>
        </w:rPr>
        <w:t>3</w:t>
      </w:r>
      <w:r>
        <w:rPr>
          <w:rFonts w:ascii="宋体" w:hAnsi="宋体" w:eastAsia="宋体" w:cs="宋体"/>
          <w:b w:val="0"/>
          <w:bCs w:val="0"/>
        </w:rPr>
        <w:t>）</w:t>
      </w:r>
      <w:r>
        <w:rPr>
          <w:rFonts w:hint="eastAsia" w:ascii="宋体" w:hAnsi="宋体" w:cs="宋体"/>
          <w:b w:val="0"/>
          <w:bCs w:val="0"/>
          <w:lang w:eastAsia="zh-CN"/>
        </w:rPr>
        <w:t>（</w:t>
      </w:r>
      <w:r>
        <w:rPr>
          <w:rFonts w:hint="eastAsia" w:ascii="宋体" w:hAnsi="宋体" w:cs="宋体"/>
          <w:b w:val="0"/>
          <w:bCs w:val="0"/>
          <w:lang w:val="en-US" w:eastAsia="zh-CN"/>
        </w:rPr>
        <w:t>14分）</w:t>
      </w:r>
    </w:p>
    <w:p>
      <w:pPr>
        <w:spacing w:line="240" w:lineRule="auto"/>
        <w:jc w:val="left"/>
        <w:textAlignment w:val="center"/>
        <w:rPr>
          <w:rFonts w:ascii="宋体" w:hAnsi="宋体" w:eastAsia="宋体" w:cs="宋体"/>
          <w:b w:val="0"/>
          <w:bCs w:val="0"/>
        </w:rPr>
      </w:pPr>
      <w:r>
        <w:rPr>
          <w:rFonts w:ascii="宋体" w:hAnsi="宋体" w:eastAsia="宋体" w:cs="宋体"/>
          <w:b w:val="0"/>
          <w:bCs w:val="0"/>
        </w:rPr>
        <w:t>变化：</w:t>
      </w:r>
      <w:r>
        <w:rPr>
          <w:rFonts w:ascii="Times New Roman" w:hAnsi="Times New Roman" w:eastAsia="Times New Roman" w:cs="Times New Roman"/>
          <w:b w:val="0"/>
          <w:bCs w:val="0"/>
        </w:rPr>
        <w:t>①</w:t>
      </w:r>
      <w:r>
        <w:rPr>
          <w:rFonts w:ascii="宋体" w:hAnsi="宋体" w:eastAsia="宋体" w:cs="宋体"/>
          <w:b w:val="0"/>
          <w:bCs w:val="0"/>
        </w:rPr>
        <w:t>由土地和心理层面的统一到制度层面的统一；②从天下共主到中央集权。</w:t>
      </w:r>
    </w:p>
    <w:p>
      <w:pPr>
        <w:pStyle w:val="7"/>
        <w:numPr>
          <w:ilvl w:val="0"/>
          <w:numId w:val="0"/>
        </w:numPr>
        <w:spacing w:line="240" w:lineRule="auto"/>
        <w:ind w:leftChars="0"/>
        <w:rPr>
          <w:rFonts w:hint="eastAsia"/>
          <w:b w:val="0"/>
          <w:bCs w:val="0"/>
        </w:rPr>
      </w:pPr>
      <w:r>
        <w:rPr>
          <w:rFonts w:ascii="宋体" w:hAnsi="宋体" w:eastAsia="宋体" w:cs="宋体"/>
          <w:b w:val="0"/>
          <w:bCs w:val="0"/>
        </w:rPr>
        <w:t>原因：①封建经济的发展，各地区经济联系加强；②民族融合推动了国家认同感的增强；③中原文化传播的影响；④法家思想的影响；⑤中央集权</w:t>
      </w:r>
      <w:bookmarkStart w:id="0" w:name="_GoBack"/>
      <w:bookmarkEnd w:id="0"/>
      <w:r>
        <w:rPr>
          <w:rFonts w:ascii="宋体" w:hAnsi="宋体" w:eastAsia="宋体" w:cs="宋体"/>
          <w:b w:val="0"/>
          <w:bCs w:val="0"/>
        </w:rPr>
        <w:t>体制建立的推动</w:t>
      </w:r>
    </w:p>
    <w:p>
      <w:pPr>
        <w:pStyle w:val="9"/>
        <w:spacing w:line="240" w:lineRule="auto"/>
        <w:ind w:left="525" w:leftChars="50" w:hanging="420" w:hangingChars="200"/>
        <w:rPr>
          <w:rFonts w:hint="eastAsia" w:ascii="Times New Roman" w:hAnsi="Times New Roman" w:eastAsia="宋体"/>
        </w:rPr>
      </w:pPr>
    </w:p>
    <w:p>
      <w:pPr>
        <w:pStyle w:val="9"/>
        <w:spacing w:line="240" w:lineRule="auto"/>
        <w:ind w:left="525" w:leftChars="50" w:hanging="420" w:hangingChars="200"/>
      </w:pPr>
      <w:r>
        <w:rPr>
          <w:rFonts w:hint="eastAsia" w:ascii="Times New Roman" w:hAnsi="Times New Roman" w:eastAsia="宋体"/>
        </w:rPr>
        <w:t>2</w:t>
      </w:r>
      <w:r>
        <w:rPr>
          <w:rFonts w:hint="eastAsia"/>
          <w:lang w:val="en-US" w:eastAsia="zh-CN"/>
        </w:rPr>
        <w:t>6</w:t>
      </w:r>
      <w:r>
        <w:rPr>
          <w:rFonts w:hint="eastAsia" w:ascii="Times New Roman" w:hAnsi="Times New Roman" w:eastAsia="宋体"/>
        </w:rPr>
        <w:t>．</w:t>
      </w:r>
      <w:r>
        <w:rPr>
          <w:rFonts w:hint="eastAsia" w:ascii="Times New Roman" w:hAnsi="Times New Roman" w:eastAsia="黑体"/>
          <w:color w:val="FF0000"/>
        </w:rPr>
        <w:t>【答案】</w:t>
      </w:r>
    </w:p>
    <w:p>
      <w:pPr>
        <w:pStyle w:val="9"/>
        <w:autoSpaceDE w:val="0"/>
        <w:autoSpaceDN w:val="0"/>
        <w:spacing w:line="240" w:lineRule="auto"/>
        <w:ind w:left="1680" w:leftChars="250" w:hanging="1155" w:hangingChars="550"/>
      </w:pPr>
      <w:r>
        <w:rPr>
          <w:rFonts w:hint="eastAsia"/>
        </w:rPr>
        <w:t>变化：各大诸侯国都城面积远大于周王城，表明王室衰微，诸侯国势力增强，分封制受到冲击；宫殿都集中在一定的区域（少城），附近有官府手工业作坊，出现了大城，说明社会经济发展；出现了宫殿区、居民区和作坊区的划分，“里坊制”城市布局模式产生。（</w:t>
      </w:r>
      <w:r>
        <w:rPr>
          <w:rFonts w:hint="eastAsia"/>
          <w:lang w:val="en-US" w:eastAsia="zh-CN"/>
        </w:rPr>
        <w:t>12</w:t>
      </w:r>
      <w:r>
        <w:rPr>
          <w:rFonts w:hint="eastAsia"/>
        </w:rPr>
        <w:t>分）</w:t>
      </w:r>
    </w:p>
    <w:p>
      <w:pPr>
        <w:spacing w:line="240" w:lineRule="auto"/>
        <w:rPr>
          <w:rFonts w:hint="eastAsia"/>
          <w:lang w:val="en-US" w:eastAsia="zh-CN"/>
        </w:rPr>
      </w:pPr>
      <w:r>
        <w:rPr>
          <w:rFonts w:hint="eastAsia"/>
          <w:lang w:val="en-US" w:eastAsia="zh-CN"/>
        </w:rPr>
        <w:t>27</w:t>
      </w:r>
    </w:p>
    <w:p>
      <w:pPr>
        <w:numPr>
          <w:ilvl w:val="0"/>
          <w:numId w:val="2"/>
        </w:numPr>
        <w:spacing w:line="240" w:lineRule="auto"/>
        <w:jc w:val="left"/>
        <w:textAlignment w:val="center"/>
        <w:rPr>
          <w:rFonts w:hint="eastAsia"/>
          <w:lang w:val="en-US" w:eastAsia="zh-CN"/>
        </w:rPr>
      </w:pPr>
      <w:r>
        <w:t>学习西方音乐，普及音乐教育；编写音乐教材，介绍西方音乐；推广学堂音乐；出现了一批音乐家；将音乐课作为中小学和师范学校的必修课。</w:t>
      </w:r>
      <w:r>
        <w:rPr>
          <w:rFonts w:hint="eastAsia"/>
          <w:lang w:eastAsia="zh-CN"/>
        </w:rPr>
        <w:t>（</w:t>
      </w:r>
      <w:r>
        <w:rPr>
          <w:rFonts w:hint="eastAsia"/>
          <w:lang w:val="en-US" w:eastAsia="zh-CN"/>
        </w:rPr>
        <w:t>7分）</w:t>
      </w:r>
      <w:r>
        <w:br w:type="textWrapping"/>
      </w:r>
      <w:r>
        <w:t>（2）促进思想解放；加强中西方的交流；推动中国音乐艺术的发展；推动教育的近代化；宣传革命思想。</w:t>
      </w:r>
      <w:r>
        <w:rPr>
          <w:rFonts w:hint="eastAsia"/>
          <w:lang w:val="en-US" w:eastAsia="zh-CN"/>
        </w:rPr>
        <w:t>（8分）</w:t>
      </w:r>
    </w:p>
    <w:p>
      <w:pPr>
        <w:numPr>
          <w:ilvl w:val="0"/>
          <w:numId w:val="0"/>
        </w:numPr>
        <w:spacing w:line="240" w:lineRule="auto"/>
        <w:jc w:val="left"/>
        <w:textAlignment w:val="center"/>
        <w:rPr>
          <w:rFonts w:hint="default"/>
          <w:lang w:val="en-US" w:eastAsia="zh-CN"/>
        </w:rPr>
      </w:pPr>
    </w:p>
    <w:p>
      <w:pPr>
        <w:spacing w:line="240" w:lineRule="auto"/>
        <w:jc w:val="left"/>
        <w:textAlignment w:val="center"/>
        <w:rPr>
          <w:rFonts w:hint="default" w:ascii="宋体" w:hAnsi="宋体" w:eastAsia="宋体" w:cs="宋体"/>
          <w:lang w:val="en-US" w:eastAsia="zh-CN"/>
        </w:rPr>
      </w:pPr>
      <w:r>
        <w:rPr>
          <w:rFonts w:hint="eastAsia"/>
          <w:lang w:val="en-US" w:eastAsia="zh-CN"/>
        </w:rPr>
        <w:t>28</w:t>
      </w:r>
      <w:r>
        <w:t>．</w:t>
      </w:r>
      <w:r>
        <w:rPr>
          <w:rFonts w:ascii="宋体" w:hAnsi="宋体" w:eastAsia="宋体" w:cs="宋体"/>
        </w:rPr>
        <w:t>（</w:t>
      </w:r>
      <w:r>
        <w:rPr>
          <w:rFonts w:ascii="Times New Roman" w:hAnsi="Times New Roman" w:eastAsia="Times New Roman" w:cs="Times New Roman"/>
        </w:rPr>
        <w:t>1</w:t>
      </w:r>
      <w:r>
        <w:rPr>
          <w:rFonts w:ascii="宋体" w:hAnsi="宋体" w:eastAsia="宋体" w:cs="宋体"/>
        </w:rPr>
        <w:t>）主张：消除种族歧视，维护各种族自由平等权利</w:t>
      </w:r>
      <w:r>
        <w:rPr>
          <w:rFonts w:ascii="Times New Roman" w:hAnsi="Times New Roman" w:eastAsia="Times New Roman" w:cs="Times New Roman"/>
        </w:rPr>
        <w:t>；</w:t>
      </w:r>
      <w:r>
        <w:rPr>
          <w:rFonts w:ascii="宋体" w:hAnsi="宋体" w:eastAsia="宋体" w:cs="宋体"/>
        </w:rPr>
        <w:t>消除贫困，缩小贫富差距；通过非暴力消除战争，实现自由平等，解决国家争端。</w:t>
      </w:r>
      <w:r>
        <w:rPr>
          <w:rFonts w:hint="eastAsia" w:ascii="宋体" w:hAnsi="宋体" w:cs="宋体"/>
          <w:lang w:eastAsia="zh-CN"/>
        </w:rPr>
        <w:t>（</w:t>
      </w:r>
      <w:r>
        <w:rPr>
          <w:rFonts w:hint="eastAsia" w:ascii="宋体" w:hAnsi="宋体" w:cs="宋体"/>
          <w:lang w:val="en-US" w:eastAsia="zh-CN"/>
        </w:rPr>
        <w:t>9分）</w:t>
      </w:r>
    </w:p>
    <w:p>
      <w:pPr>
        <w:spacing w:line="240" w:lineRule="auto"/>
        <w:jc w:val="left"/>
        <w:textAlignment w:val="center"/>
      </w:pPr>
      <w:r>
        <w:rPr>
          <w:rFonts w:ascii="宋体" w:hAnsi="宋体" w:eastAsia="宋体" w:cs="宋体"/>
        </w:rPr>
        <w:t>（</w:t>
      </w:r>
      <w:r>
        <w:rPr>
          <w:rFonts w:ascii="Times New Roman" w:hAnsi="Times New Roman" w:eastAsia="Times New Roman" w:cs="Times New Roman"/>
        </w:rPr>
        <w:t>2</w:t>
      </w:r>
      <w:r>
        <w:rPr>
          <w:rFonts w:ascii="宋体" w:hAnsi="宋体" w:eastAsia="宋体" w:cs="宋体"/>
        </w:rPr>
        <w:t>）评价：推动了美国民权运动和民主宪政发展</w:t>
      </w:r>
      <w:r>
        <w:rPr>
          <w:rFonts w:ascii="Times New Roman" w:hAnsi="Times New Roman" w:eastAsia="Times New Roman" w:cs="Times New Roman"/>
        </w:rPr>
        <w:t>；</w:t>
      </w:r>
      <w:r>
        <w:rPr>
          <w:rFonts w:ascii="宋体" w:hAnsi="宋体" w:eastAsia="宋体" w:cs="宋体"/>
        </w:rPr>
        <w:t>深刻影响了美国社会生活和人们的思想观念</w:t>
      </w:r>
      <w:r>
        <w:rPr>
          <w:rFonts w:ascii="Times New Roman" w:hAnsi="Times New Roman" w:eastAsia="Times New Roman" w:cs="Times New Roman"/>
        </w:rPr>
        <w:t>；</w:t>
      </w:r>
      <w:r>
        <w:rPr>
          <w:rFonts w:ascii="宋体" w:hAnsi="宋体" w:eastAsia="宋体" w:cs="宋体"/>
        </w:rPr>
        <w:t>为国际社会维护民权以及解决争端提供有益的借鉴。</w:t>
      </w:r>
      <w:r>
        <w:rPr>
          <w:rFonts w:hint="eastAsia" w:ascii="宋体" w:hAnsi="宋体" w:cs="宋体"/>
          <w:lang w:eastAsia="zh-CN"/>
        </w:rPr>
        <w:t>（</w:t>
      </w:r>
      <w:r>
        <w:rPr>
          <w:rFonts w:hint="eastAsia" w:ascii="宋体" w:hAnsi="宋体" w:cs="宋体"/>
          <w:lang w:val="en-US" w:eastAsia="zh-CN"/>
        </w:rPr>
        <w:t>6分）</w:t>
      </w:r>
    </w:p>
    <w:sectPr>
      <w:footerReference r:id="rId3" w:type="default"/>
      <w:pgSz w:w="11906" w:h="16838"/>
      <w:pgMar w:top="1440" w:right="1800" w:bottom="1440" w:left="1800" w:header="283"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kern w:val="0"/>
        <w:sz w:val="21"/>
        <w:szCs w:val="21"/>
      </w:rPr>
    </w:pPr>
    <w:r>
      <w:rPr>
        <w:rFonts w:hint="eastAsia"/>
        <w:sz w:val="21"/>
        <w:szCs w:val="21"/>
      </w:rPr>
      <w:t>历史</w:t>
    </w:r>
    <w:r>
      <w:rPr>
        <w:rFonts w:hint="eastAsia"/>
        <w:sz w:val="21"/>
        <w:szCs w:val="21"/>
        <w:lang w:val="en-US" w:eastAsia="zh-CN"/>
      </w:rPr>
      <w:t>答案</w:t>
    </w:r>
    <w:r>
      <w:rPr>
        <w:rFonts w:hint="eastAsia"/>
        <w:sz w:val="21"/>
        <w:szCs w:val="21"/>
      </w:rPr>
      <w:t>第</w:t>
    </w:r>
    <w:r>
      <w:rPr>
        <w:kern w:val="0"/>
        <w:sz w:val="21"/>
        <w:szCs w:val="21"/>
      </w:rPr>
      <w:fldChar w:fldCharType="begin"/>
    </w:r>
    <w:r>
      <w:rPr>
        <w:kern w:val="0"/>
        <w:sz w:val="21"/>
        <w:szCs w:val="21"/>
      </w:rPr>
      <w:instrText xml:space="preserve"> PAGE </w:instrText>
    </w:r>
    <w:r>
      <w:rPr>
        <w:kern w:val="0"/>
        <w:sz w:val="21"/>
        <w:szCs w:val="21"/>
      </w:rPr>
      <w:fldChar w:fldCharType="separate"/>
    </w:r>
    <w:r>
      <w:rPr>
        <w:kern w:val="0"/>
        <w:sz w:val="21"/>
        <w:szCs w:val="21"/>
      </w:rPr>
      <w:t>1</w:t>
    </w:r>
    <w:r>
      <w:rPr>
        <w:kern w:val="0"/>
        <w:sz w:val="21"/>
        <w:szCs w:val="21"/>
      </w:rPr>
      <w:fldChar w:fldCharType="end"/>
    </w:r>
    <w:r>
      <w:rPr>
        <w:rFonts w:hAnsi="宋体"/>
        <w:kern w:val="0"/>
        <w:sz w:val="21"/>
        <w:szCs w:val="21"/>
      </w:rPr>
      <w:t>页（共</w:t>
    </w:r>
    <w:r>
      <w:rPr>
        <w:kern w:val="0"/>
        <w:sz w:val="21"/>
        <w:szCs w:val="21"/>
      </w:rPr>
      <w:fldChar w:fldCharType="begin"/>
    </w:r>
    <w:r>
      <w:rPr>
        <w:kern w:val="0"/>
        <w:sz w:val="21"/>
        <w:szCs w:val="21"/>
      </w:rPr>
      <w:instrText xml:space="preserve"> NUMPAGES </w:instrText>
    </w:r>
    <w:r>
      <w:rPr>
        <w:kern w:val="0"/>
        <w:sz w:val="21"/>
        <w:szCs w:val="21"/>
      </w:rPr>
      <w:fldChar w:fldCharType="separate"/>
    </w:r>
    <w:r>
      <w:rPr>
        <w:rFonts w:hint="eastAsia"/>
        <w:kern w:val="0"/>
        <w:sz w:val="21"/>
        <w:szCs w:val="21"/>
      </w:rPr>
      <w:t>2</w:t>
    </w:r>
    <w:r>
      <w:rPr>
        <w:kern w:val="0"/>
        <w:sz w:val="21"/>
        <w:szCs w:val="21"/>
      </w:rPr>
      <w:fldChar w:fldCharType="end"/>
    </w:r>
    <w:r>
      <w:rPr>
        <w:rFonts w:hAnsi="宋体"/>
        <w:kern w:val="0"/>
        <w:sz w:val="21"/>
        <w:szCs w:val="21"/>
      </w:rPr>
      <w:t>页）</w:t>
    </w:r>
  </w:p>
  <w:p>
    <w:pPr>
      <w:pStyle w:val="2"/>
      <w:jc w:val="center"/>
    </w:pPr>
    <w:r>
      <w:rPr>
        <w:sz w:val="21"/>
        <w:szCs w:val="21"/>
      </w:rPr>
      <mc:AlternateContent>
        <mc:Choice Requires="wps">
          <w:drawing>
            <wp:anchor distT="0" distB="0" distL="114300" distR="114300" simplePos="0" relativeHeight="251659264" behindDoc="1" locked="0" layoutInCell="1" allowOverlap="1">
              <wp:simplePos x="0" y="0"/>
              <wp:positionH relativeFrom="column">
                <wp:posOffset>-19050</wp:posOffset>
              </wp:positionH>
              <wp:positionV relativeFrom="paragraph">
                <wp:posOffset>173355</wp:posOffset>
              </wp:positionV>
              <wp:extent cx="7658100" cy="914400"/>
              <wp:effectExtent l="0" t="0" r="0" b="0"/>
              <wp:wrapNone/>
              <wp:docPr id="1" name="矩形 14"/>
              <wp:cNvGraphicFramePr/>
              <a:graphic xmlns:a="http://schemas.openxmlformats.org/drawingml/2006/main">
                <a:graphicData uri="http://schemas.microsoft.com/office/word/2010/wordprocessingShape">
                  <wps:wsp>
                    <wps:cNvSpPr>
                      <a:spLocks noChangeArrowheads="1"/>
                    </wps:cNvSpPr>
                    <wps:spPr bwMode="auto">
                      <a:xfrm>
                        <a:off x="0" y="0"/>
                        <a:ext cx="7658100" cy="9144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矩形 14" o:spid="_x0000_s1026" o:spt="1" style="position:absolute;left:0pt;margin-left:-1.5pt;margin-top:13.65pt;height:72pt;width:603pt;z-index:-251657216;mso-width-relative:page;mso-height-relative:page;" fillcolor="#FFFFFF" filled="t" stroked="f" coordsize="21600,21600" o:gfxdata="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VGZcHXAAAACgEAAA8AAAAAAAAAAQAgAAAAIgAAAGRycy9kb3ducmV2&#10;LnhtbFBLAQIUABQAAAAIAIdO4kB48VMA/QEAANkDAAAOAAAAAAAAAAEAIAAAACYBAABkcnMvZTJv&#10;RG9jLnhtbFBLBQYAAAAABgAGAFkBAACVBQAAAAA=&#10;">
              <v:fill on="t" focussize="0,0"/>
              <v:stroke on="f"/>
              <v:imagedata o:title=""/>
              <o:lock v:ext="edit" aspectratio="f"/>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02A1E2"/>
    <w:multiLevelType w:val="singleLevel"/>
    <w:tmpl w:val="E602A1E2"/>
    <w:lvl w:ilvl="0" w:tentative="0">
      <w:start w:val="1"/>
      <w:numFmt w:val="decimal"/>
      <w:suff w:val="nothing"/>
      <w:lvlText w:val="（%1）"/>
      <w:lvlJc w:val="left"/>
    </w:lvl>
  </w:abstractNum>
  <w:abstractNum w:abstractNumId="1">
    <w:nsid w:val="E8A1D914"/>
    <w:multiLevelType w:val="singleLevel"/>
    <w:tmpl w:val="E8A1D914"/>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8E5A9B"/>
    <w:rsid w:val="688E5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试卷-二级标题"/>
    <w:basedOn w:val="1"/>
    <w:qFormat/>
    <w:uiPriority w:val="0"/>
    <w:pPr>
      <w:spacing w:line="360" w:lineRule="auto"/>
      <w:ind w:left="663" w:hanging="663" w:hangingChars="150"/>
      <w:jc w:val="center"/>
    </w:pPr>
    <w:rPr>
      <w:rFonts w:eastAsia="黑体"/>
      <w:b/>
      <w:sz w:val="44"/>
      <w:szCs w:val="44"/>
    </w:rPr>
  </w:style>
  <w:style w:type="paragraph" w:customStyle="1" w:styleId="7">
    <w:name w:val="试卷-题型-标题"/>
    <w:basedOn w:val="1"/>
    <w:qFormat/>
    <w:uiPriority w:val="0"/>
    <w:pPr>
      <w:spacing w:line="360" w:lineRule="auto"/>
    </w:pPr>
    <w:rPr>
      <w:rFonts w:hAnsi="黑体" w:eastAsia="黑体"/>
      <w:b/>
      <w:szCs w:val="21"/>
    </w:rPr>
  </w:style>
  <w:style w:type="paragraph" w:customStyle="1" w:styleId="8">
    <w:name w:val="试题-解析-普通"/>
    <w:basedOn w:val="9"/>
    <w:qFormat/>
    <w:uiPriority w:val="0"/>
    <w:pPr>
      <w:spacing w:line="360" w:lineRule="auto"/>
      <w:jc w:val="left"/>
    </w:pPr>
    <w:rPr>
      <w:rFonts w:eastAsia="楷体_GB2312"/>
    </w:rPr>
  </w:style>
  <w:style w:type="paragraph" w:customStyle="1" w:styleId="9">
    <w:name w:val="试题-答案-普通1"/>
    <w:basedOn w:val="1"/>
    <w:qFormat/>
    <w:uiPriority w:val="0"/>
    <w:pPr>
      <w:spacing w:line="360" w:lineRule="auto"/>
      <w:jc w:val="lef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2020-09-28T07:15:00Z</dcterms:created>
  <dc:creator>非夜o(^_-)O</dc:creator>
  <cp:lastModifiedBy>非夜o(^_-)O</cp:lastModifiedBy>
  <dcterms:modified xsi:type="dcterms:W3CDTF">2020-09-28T07:15:45Z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