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jc w:val="center"/>
        <w:textAlignment w:val="center"/>
        <w:rPr>
          <w:rFonts w:ascii="宋体" w:hAnsi="宋体" w:eastAsia="宋体" w:cs="宋体"/>
          <w:b/>
          <w:color w:val="auto"/>
          <w:sz w:val="21"/>
        </w:rPr>
      </w:pPr>
      <w:r>
        <w:rPr>
          <w:rFonts w:hint="eastAsia" w:ascii="宋体" w:hAnsi="宋体" w:cs="宋体"/>
          <w:b/>
          <w:color w:val="auto"/>
          <w:sz w:val="21"/>
          <w:lang w:val="en-US" w:eastAsia="zh-CN"/>
        </w:rPr>
        <w:t>高二生物月考一</w:t>
      </w:r>
      <w:r>
        <w:rPr>
          <w:rFonts w:ascii="宋体" w:hAnsi="宋体" w:eastAsia="宋体" w:cs="宋体"/>
          <w:b/>
          <w:color w:val="auto"/>
          <w:sz w:val="21"/>
        </w:rPr>
        <w:t>参考答案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775"/>
        <w:gridCol w:w="775"/>
        <w:gridCol w:w="775"/>
        <w:gridCol w:w="775"/>
        <w:gridCol w:w="775"/>
        <w:gridCol w:w="775"/>
        <w:gridCol w:w="775"/>
        <w:gridCol w:w="776"/>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240" w:lineRule="auto"/>
              <w:jc w:val="center"/>
              <w:textAlignment w:val="center"/>
              <w:rPr>
                <w:rFonts w:hint="default"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1</w:t>
            </w:r>
          </w:p>
        </w:tc>
        <w:tc>
          <w:tcPr>
            <w:tcW w:w="775" w:type="dxa"/>
          </w:tcPr>
          <w:p>
            <w:pPr>
              <w:spacing w:line="24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2</w:t>
            </w:r>
          </w:p>
        </w:tc>
        <w:tc>
          <w:tcPr>
            <w:tcW w:w="775" w:type="dxa"/>
          </w:tcPr>
          <w:p>
            <w:pPr>
              <w:spacing w:line="24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3</w:t>
            </w:r>
          </w:p>
        </w:tc>
        <w:tc>
          <w:tcPr>
            <w:tcW w:w="775" w:type="dxa"/>
          </w:tcPr>
          <w:p>
            <w:pPr>
              <w:spacing w:line="24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4</w:t>
            </w:r>
          </w:p>
        </w:tc>
        <w:tc>
          <w:tcPr>
            <w:tcW w:w="775" w:type="dxa"/>
          </w:tcPr>
          <w:p>
            <w:pPr>
              <w:spacing w:line="24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5</w:t>
            </w:r>
          </w:p>
        </w:tc>
        <w:tc>
          <w:tcPr>
            <w:tcW w:w="775" w:type="dxa"/>
          </w:tcPr>
          <w:p>
            <w:pPr>
              <w:spacing w:line="24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6</w:t>
            </w:r>
          </w:p>
        </w:tc>
        <w:tc>
          <w:tcPr>
            <w:tcW w:w="775" w:type="dxa"/>
          </w:tcPr>
          <w:p>
            <w:pPr>
              <w:spacing w:line="24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7</w:t>
            </w:r>
          </w:p>
        </w:tc>
        <w:tc>
          <w:tcPr>
            <w:tcW w:w="775" w:type="dxa"/>
          </w:tcPr>
          <w:p>
            <w:pPr>
              <w:spacing w:line="240" w:lineRule="auto"/>
              <w:jc w:val="center"/>
              <w:textAlignment w:val="center"/>
              <w:rPr>
                <w:rFonts w:hint="default"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8</w:t>
            </w:r>
          </w:p>
        </w:tc>
        <w:tc>
          <w:tcPr>
            <w:tcW w:w="776" w:type="dxa"/>
          </w:tcPr>
          <w:p>
            <w:pPr>
              <w:spacing w:line="24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9</w:t>
            </w:r>
          </w:p>
        </w:tc>
        <w:tc>
          <w:tcPr>
            <w:tcW w:w="776" w:type="dxa"/>
          </w:tcPr>
          <w:p>
            <w:pPr>
              <w:spacing w:line="240" w:lineRule="auto"/>
              <w:jc w:val="center"/>
              <w:textAlignment w:val="center"/>
              <w:rPr>
                <w:rFonts w:hint="default"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48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B</w:t>
            </w:r>
          </w:p>
        </w:tc>
        <w:tc>
          <w:tcPr>
            <w:tcW w:w="775" w:type="dxa"/>
          </w:tcPr>
          <w:p>
            <w:pPr>
              <w:spacing w:line="48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D</w:t>
            </w:r>
          </w:p>
        </w:tc>
        <w:tc>
          <w:tcPr>
            <w:tcW w:w="775" w:type="dxa"/>
          </w:tcPr>
          <w:p>
            <w:pPr>
              <w:spacing w:line="48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C</w:t>
            </w:r>
          </w:p>
        </w:tc>
        <w:tc>
          <w:tcPr>
            <w:tcW w:w="775" w:type="dxa"/>
          </w:tcPr>
          <w:p>
            <w:pPr>
              <w:spacing w:line="48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B</w:t>
            </w:r>
          </w:p>
        </w:tc>
        <w:tc>
          <w:tcPr>
            <w:tcW w:w="775" w:type="dxa"/>
          </w:tcPr>
          <w:p>
            <w:pPr>
              <w:spacing w:line="48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C</w:t>
            </w:r>
          </w:p>
        </w:tc>
        <w:tc>
          <w:tcPr>
            <w:tcW w:w="775" w:type="dxa"/>
          </w:tcPr>
          <w:p>
            <w:pPr>
              <w:spacing w:line="48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D</w:t>
            </w:r>
          </w:p>
        </w:tc>
        <w:tc>
          <w:tcPr>
            <w:tcW w:w="775" w:type="dxa"/>
          </w:tcPr>
          <w:p>
            <w:pPr>
              <w:spacing w:line="48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C</w:t>
            </w:r>
          </w:p>
        </w:tc>
        <w:tc>
          <w:tcPr>
            <w:tcW w:w="775" w:type="dxa"/>
          </w:tcPr>
          <w:p>
            <w:pPr>
              <w:spacing w:line="48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D</w:t>
            </w:r>
          </w:p>
        </w:tc>
        <w:tc>
          <w:tcPr>
            <w:tcW w:w="776" w:type="dxa"/>
          </w:tcPr>
          <w:p>
            <w:pPr>
              <w:spacing w:line="48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B</w:t>
            </w:r>
          </w:p>
        </w:tc>
        <w:tc>
          <w:tcPr>
            <w:tcW w:w="776" w:type="dxa"/>
          </w:tcPr>
          <w:p>
            <w:pPr>
              <w:spacing w:line="48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240" w:lineRule="auto"/>
              <w:jc w:val="center"/>
              <w:textAlignment w:val="center"/>
              <w:rPr>
                <w:rFonts w:hint="default"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11</w:t>
            </w:r>
          </w:p>
        </w:tc>
        <w:tc>
          <w:tcPr>
            <w:tcW w:w="775" w:type="dxa"/>
          </w:tcPr>
          <w:p>
            <w:pPr>
              <w:spacing w:line="240" w:lineRule="auto"/>
              <w:jc w:val="center"/>
              <w:textAlignment w:val="center"/>
              <w:rPr>
                <w:rFonts w:hint="default"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12</w:t>
            </w:r>
          </w:p>
        </w:tc>
        <w:tc>
          <w:tcPr>
            <w:tcW w:w="775" w:type="dxa"/>
          </w:tcPr>
          <w:p>
            <w:pPr>
              <w:spacing w:line="240" w:lineRule="auto"/>
              <w:jc w:val="center"/>
              <w:textAlignment w:val="center"/>
              <w:rPr>
                <w:rFonts w:hint="default"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13</w:t>
            </w:r>
          </w:p>
        </w:tc>
        <w:tc>
          <w:tcPr>
            <w:tcW w:w="775" w:type="dxa"/>
          </w:tcPr>
          <w:p>
            <w:pPr>
              <w:spacing w:line="240" w:lineRule="auto"/>
              <w:jc w:val="center"/>
              <w:textAlignment w:val="center"/>
              <w:rPr>
                <w:rFonts w:hint="default"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14</w:t>
            </w:r>
          </w:p>
        </w:tc>
        <w:tc>
          <w:tcPr>
            <w:tcW w:w="775" w:type="dxa"/>
          </w:tcPr>
          <w:p>
            <w:pPr>
              <w:spacing w:line="240" w:lineRule="auto"/>
              <w:jc w:val="center"/>
              <w:textAlignment w:val="center"/>
              <w:rPr>
                <w:rFonts w:hint="default"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15</w:t>
            </w:r>
          </w:p>
        </w:tc>
        <w:tc>
          <w:tcPr>
            <w:tcW w:w="775" w:type="dxa"/>
          </w:tcPr>
          <w:p>
            <w:pPr>
              <w:spacing w:line="240" w:lineRule="auto"/>
              <w:jc w:val="center"/>
              <w:textAlignment w:val="center"/>
              <w:rPr>
                <w:rFonts w:hint="default"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16</w:t>
            </w:r>
          </w:p>
        </w:tc>
        <w:tc>
          <w:tcPr>
            <w:tcW w:w="775" w:type="dxa"/>
          </w:tcPr>
          <w:p>
            <w:pPr>
              <w:spacing w:line="240" w:lineRule="auto"/>
              <w:jc w:val="center"/>
              <w:textAlignment w:val="center"/>
              <w:rPr>
                <w:rFonts w:hint="default"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17</w:t>
            </w:r>
          </w:p>
        </w:tc>
        <w:tc>
          <w:tcPr>
            <w:tcW w:w="775" w:type="dxa"/>
          </w:tcPr>
          <w:p>
            <w:pPr>
              <w:spacing w:line="240" w:lineRule="auto"/>
              <w:jc w:val="center"/>
              <w:textAlignment w:val="center"/>
              <w:rPr>
                <w:rFonts w:hint="default"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18</w:t>
            </w:r>
          </w:p>
        </w:tc>
        <w:tc>
          <w:tcPr>
            <w:tcW w:w="776" w:type="dxa"/>
          </w:tcPr>
          <w:p>
            <w:pPr>
              <w:spacing w:line="240" w:lineRule="auto"/>
              <w:jc w:val="center"/>
              <w:textAlignment w:val="center"/>
              <w:rPr>
                <w:rFonts w:hint="default"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19</w:t>
            </w:r>
          </w:p>
        </w:tc>
        <w:tc>
          <w:tcPr>
            <w:tcW w:w="776" w:type="dxa"/>
          </w:tcPr>
          <w:p>
            <w:pPr>
              <w:spacing w:line="240" w:lineRule="auto"/>
              <w:jc w:val="center"/>
              <w:textAlignment w:val="center"/>
              <w:rPr>
                <w:rFonts w:hint="default"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48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A</w:t>
            </w:r>
          </w:p>
        </w:tc>
        <w:tc>
          <w:tcPr>
            <w:tcW w:w="775" w:type="dxa"/>
          </w:tcPr>
          <w:p>
            <w:pPr>
              <w:spacing w:line="48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D</w:t>
            </w:r>
          </w:p>
        </w:tc>
        <w:tc>
          <w:tcPr>
            <w:tcW w:w="775" w:type="dxa"/>
          </w:tcPr>
          <w:p>
            <w:pPr>
              <w:spacing w:line="48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B</w:t>
            </w:r>
          </w:p>
        </w:tc>
        <w:tc>
          <w:tcPr>
            <w:tcW w:w="775" w:type="dxa"/>
          </w:tcPr>
          <w:p>
            <w:pPr>
              <w:spacing w:line="48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C</w:t>
            </w:r>
          </w:p>
        </w:tc>
        <w:tc>
          <w:tcPr>
            <w:tcW w:w="775" w:type="dxa"/>
          </w:tcPr>
          <w:p>
            <w:pPr>
              <w:spacing w:line="48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D</w:t>
            </w:r>
          </w:p>
        </w:tc>
        <w:tc>
          <w:tcPr>
            <w:tcW w:w="775" w:type="dxa"/>
          </w:tcPr>
          <w:p>
            <w:pPr>
              <w:spacing w:line="48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B</w:t>
            </w:r>
          </w:p>
        </w:tc>
        <w:tc>
          <w:tcPr>
            <w:tcW w:w="775" w:type="dxa"/>
          </w:tcPr>
          <w:p>
            <w:pPr>
              <w:spacing w:line="48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A</w:t>
            </w:r>
          </w:p>
        </w:tc>
        <w:tc>
          <w:tcPr>
            <w:tcW w:w="775" w:type="dxa"/>
          </w:tcPr>
          <w:p>
            <w:pPr>
              <w:spacing w:line="48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A</w:t>
            </w:r>
          </w:p>
        </w:tc>
        <w:tc>
          <w:tcPr>
            <w:tcW w:w="776" w:type="dxa"/>
          </w:tcPr>
          <w:p>
            <w:pPr>
              <w:spacing w:line="48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B</w:t>
            </w:r>
          </w:p>
        </w:tc>
        <w:tc>
          <w:tcPr>
            <w:tcW w:w="776" w:type="dxa"/>
          </w:tcPr>
          <w:p>
            <w:pPr>
              <w:spacing w:line="48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pPr>
              <w:spacing w:line="240" w:lineRule="auto"/>
              <w:jc w:val="center"/>
              <w:textAlignment w:val="center"/>
              <w:rPr>
                <w:rFonts w:hint="default" w:ascii="宋体" w:hAnsi="宋体" w:eastAsia="宋体" w:cs="宋体"/>
                <w:b/>
                <w:color w:val="auto"/>
                <w:kern w:val="2"/>
                <w:sz w:val="21"/>
                <w:szCs w:val="22"/>
                <w:vertAlign w:val="baseline"/>
                <w:lang w:val="en-US" w:eastAsia="zh-CN" w:bidi="ar-SA"/>
              </w:rPr>
            </w:pPr>
            <w:r>
              <w:rPr>
                <w:rFonts w:hint="eastAsia" w:ascii="宋体" w:hAnsi="宋体" w:cs="宋体"/>
                <w:b/>
                <w:color w:val="auto"/>
                <w:sz w:val="21"/>
                <w:vertAlign w:val="baseline"/>
                <w:lang w:val="en-US" w:eastAsia="zh-CN"/>
              </w:rPr>
              <w:t>21</w:t>
            </w:r>
          </w:p>
        </w:tc>
        <w:tc>
          <w:tcPr>
            <w:tcW w:w="775" w:type="dxa"/>
            <w:vAlign w:val="top"/>
          </w:tcPr>
          <w:p>
            <w:pPr>
              <w:spacing w:line="240" w:lineRule="auto"/>
              <w:jc w:val="center"/>
              <w:textAlignment w:val="center"/>
              <w:rPr>
                <w:rFonts w:hint="eastAsia" w:ascii="宋体" w:hAnsi="宋体" w:eastAsia="宋体" w:cs="宋体"/>
                <w:b/>
                <w:color w:val="auto"/>
                <w:kern w:val="2"/>
                <w:sz w:val="21"/>
                <w:szCs w:val="22"/>
                <w:vertAlign w:val="baseline"/>
                <w:lang w:val="en-US" w:eastAsia="zh-CN" w:bidi="ar-SA"/>
              </w:rPr>
            </w:pPr>
            <w:r>
              <w:rPr>
                <w:rFonts w:hint="eastAsia" w:ascii="宋体" w:hAnsi="宋体" w:cs="宋体"/>
                <w:b/>
                <w:color w:val="auto"/>
                <w:sz w:val="21"/>
                <w:vertAlign w:val="baseline"/>
                <w:lang w:val="en-US" w:eastAsia="zh-CN"/>
              </w:rPr>
              <w:t>22</w:t>
            </w:r>
          </w:p>
        </w:tc>
        <w:tc>
          <w:tcPr>
            <w:tcW w:w="775" w:type="dxa"/>
            <w:vAlign w:val="top"/>
          </w:tcPr>
          <w:p>
            <w:pPr>
              <w:spacing w:line="240" w:lineRule="auto"/>
              <w:jc w:val="center"/>
              <w:textAlignment w:val="center"/>
              <w:rPr>
                <w:rFonts w:hint="eastAsia" w:ascii="宋体" w:hAnsi="宋体" w:eastAsia="宋体" w:cs="宋体"/>
                <w:b/>
                <w:color w:val="auto"/>
                <w:kern w:val="2"/>
                <w:sz w:val="21"/>
                <w:szCs w:val="22"/>
                <w:vertAlign w:val="baseline"/>
                <w:lang w:val="en-US" w:eastAsia="zh-CN" w:bidi="ar-SA"/>
              </w:rPr>
            </w:pPr>
            <w:r>
              <w:rPr>
                <w:rFonts w:hint="eastAsia" w:ascii="宋体" w:hAnsi="宋体" w:cs="宋体"/>
                <w:b/>
                <w:color w:val="auto"/>
                <w:sz w:val="21"/>
                <w:vertAlign w:val="baseline"/>
                <w:lang w:val="en-US" w:eastAsia="zh-CN"/>
              </w:rPr>
              <w:t>23</w:t>
            </w:r>
          </w:p>
        </w:tc>
        <w:tc>
          <w:tcPr>
            <w:tcW w:w="775" w:type="dxa"/>
            <w:vAlign w:val="top"/>
          </w:tcPr>
          <w:p>
            <w:pPr>
              <w:spacing w:line="240" w:lineRule="auto"/>
              <w:jc w:val="center"/>
              <w:textAlignment w:val="center"/>
              <w:rPr>
                <w:rFonts w:hint="eastAsia" w:ascii="宋体" w:hAnsi="宋体" w:eastAsia="宋体" w:cs="宋体"/>
                <w:b/>
                <w:color w:val="auto"/>
                <w:kern w:val="2"/>
                <w:sz w:val="21"/>
                <w:szCs w:val="22"/>
                <w:vertAlign w:val="baseline"/>
                <w:lang w:val="en-US" w:eastAsia="zh-CN" w:bidi="ar-SA"/>
              </w:rPr>
            </w:pPr>
            <w:r>
              <w:rPr>
                <w:rFonts w:hint="eastAsia" w:ascii="宋体" w:hAnsi="宋体" w:cs="宋体"/>
                <w:b/>
                <w:color w:val="auto"/>
                <w:sz w:val="21"/>
                <w:vertAlign w:val="baseline"/>
                <w:lang w:val="en-US" w:eastAsia="zh-CN"/>
              </w:rPr>
              <w:t>24</w:t>
            </w:r>
          </w:p>
        </w:tc>
        <w:tc>
          <w:tcPr>
            <w:tcW w:w="775" w:type="dxa"/>
            <w:vAlign w:val="top"/>
          </w:tcPr>
          <w:p>
            <w:pPr>
              <w:spacing w:line="240" w:lineRule="auto"/>
              <w:jc w:val="center"/>
              <w:textAlignment w:val="center"/>
              <w:rPr>
                <w:rFonts w:hint="eastAsia" w:ascii="宋体" w:hAnsi="宋体" w:eastAsia="宋体" w:cs="宋体"/>
                <w:b/>
                <w:color w:val="auto"/>
                <w:kern w:val="2"/>
                <w:sz w:val="21"/>
                <w:szCs w:val="22"/>
                <w:vertAlign w:val="baseline"/>
                <w:lang w:val="en-US" w:eastAsia="zh-CN" w:bidi="ar-SA"/>
              </w:rPr>
            </w:pPr>
            <w:r>
              <w:rPr>
                <w:rFonts w:hint="eastAsia" w:ascii="宋体" w:hAnsi="宋体" w:cs="宋体"/>
                <w:b/>
                <w:color w:val="auto"/>
                <w:sz w:val="21"/>
                <w:vertAlign w:val="baseline"/>
                <w:lang w:val="en-US" w:eastAsia="zh-CN"/>
              </w:rPr>
              <w:t>25</w:t>
            </w:r>
          </w:p>
        </w:tc>
        <w:tc>
          <w:tcPr>
            <w:tcW w:w="775" w:type="dxa"/>
            <w:vAlign w:val="top"/>
          </w:tcPr>
          <w:p>
            <w:pPr>
              <w:spacing w:line="240" w:lineRule="auto"/>
              <w:jc w:val="center"/>
              <w:textAlignment w:val="center"/>
              <w:rPr>
                <w:rFonts w:hint="eastAsia" w:ascii="宋体" w:hAnsi="宋体" w:eastAsia="宋体" w:cs="宋体"/>
                <w:b/>
                <w:color w:val="auto"/>
                <w:kern w:val="2"/>
                <w:sz w:val="21"/>
                <w:szCs w:val="22"/>
                <w:vertAlign w:val="baseline"/>
                <w:lang w:val="en-US" w:eastAsia="zh-CN" w:bidi="ar-SA"/>
              </w:rPr>
            </w:pPr>
            <w:r>
              <w:rPr>
                <w:rFonts w:hint="eastAsia" w:ascii="宋体" w:hAnsi="宋体" w:cs="宋体"/>
                <w:b/>
                <w:color w:val="auto"/>
                <w:sz w:val="21"/>
                <w:vertAlign w:val="baseline"/>
                <w:lang w:val="en-US" w:eastAsia="zh-CN"/>
              </w:rPr>
              <w:t>26</w:t>
            </w:r>
          </w:p>
        </w:tc>
        <w:tc>
          <w:tcPr>
            <w:tcW w:w="775" w:type="dxa"/>
            <w:vAlign w:val="top"/>
          </w:tcPr>
          <w:p>
            <w:pPr>
              <w:spacing w:line="240" w:lineRule="auto"/>
              <w:jc w:val="center"/>
              <w:textAlignment w:val="center"/>
              <w:rPr>
                <w:rFonts w:hint="eastAsia" w:ascii="宋体" w:hAnsi="宋体" w:eastAsia="宋体" w:cs="宋体"/>
                <w:b/>
                <w:color w:val="auto"/>
                <w:kern w:val="2"/>
                <w:sz w:val="21"/>
                <w:szCs w:val="22"/>
                <w:vertAlign w:val="baseline"/>
                <w:lang w:val="en-US" w:eastAsia="zh-CN" w:bidi="ar-SA"/>
              </w:rPr>
            </w:pPr>
            <w:r>
              <w:rPr>
                <w:rFonts w:hint="eastAsia" w:ascii="宋体" w:hAnsi="宋体" w:cs="宋体"/>
                <w:b/>
                <w:color w:val="auto"/>
                <w:sz w:val="21"/>
                <w:vertAlign w:val="baseline"/>
                <w:lang w:val="en-US" w:eastAsia="zh-CN"/>
              </w:rPr>
              <w:t>27</w:t>
            </w:r>
          </w:p>
        </w:tc>
        <w:tc>
          <w:tcPr>
            <w:tcW w:w="775" w:type="dxa"/>
            <w:vAlign w:val="top"/>
          </w:tcPr>
          <w:p>
            <w:pPr>
              <w:spacing w:line="240" w:lineRule="auto"/>
              <w:jc w:val="center"/>
              <w:textAlignment w:val="center"/>
              <w:rPr>
                <w:rFonts w:hint="default" w:ascii="宋体" w:hAnsi="宋体" w:eastAsia="宋体" w:cs="宋体"/>
                <w:b/>
                <w:color w:val="auto"/>
                <w:kern w:val="2"/>
                <w:sz w:val="21"/>
                <w:szCs w:val="22"/>
                <w:vertAlign w:val="baseline"/>
                <w:lang w:val="en-US" w:eastAsia="zh-CN" w:bidi="ar-SA"/>
              </w:rPr>
            </w:pPr>
            <w:r>
              <w:rPr>
                <w:rFonts w:hint="eastAsia" w:ascii="宋体" w:hAnsi="宋体" w:cs="宋体"/>
                <w:b/>
                <w:color w:val="auto"/>
                <w:sz w:val="21"/>
                <w:vertAlign w:val="baseline"/>
                <w:lang w:val="en-US" w:eastAsia="zh-CN"/>
              </w:rPr>
              <w:t>28</w:t>
            </w:r>
          </w:p>
        </w:tc>
        <w:tc>
          <w:tcPr>
            <w:tcW w:w="776" w:type="dxa"/>
            <w:vAlign w:val="top"/>
          </w:tcPr>
          <w:p>
            <w:pPr>
              <w:spacing w:line="240" w:lineRule="auto"/>
              <w:jc w:val="center"/>
              <w:textAlignment w:val="center"/>
              <w:rPr>
                <w:rFonts w:hint="eastAsia" w:ascii="宋体" w:hAnsi="宋体" w:eastAsia="宋体" w:cs="宋体"/>
                <w:b/>
                <w:color w:val="auto"/>
                <w:kern w:val="2"/>
                <w:sz w:val="21"/>
                <w:szCs w:val="22"/>
                <w:vertAlign w:val="baseline"/>
                <w:lang w:val="en-US" w:eastAsia="zh-CN" w:bidi="ar-SA"/>
              </w:rPr>
            </w:pPr>
            <w:r>
              <w:rPr>
                <w:rFonts w:hint="eastAsia" w:ascii="宋体" w:hAnsi="宋体" w:cs="宋体"/>
                <w:b/>
                <w:color w:val="auto"/>
                <w:sz w:val="21"/>
                <w:vertAlign w:val="baseline"/>
                <w:lang w:val="en-US" w:eastAsia="zh-CN"/>
              </w:rPr>
              <w:t>29</w:t>
            </w:r>
          </w:p>
        </w:tc>
        <w:tc>
          <w:tcPr>
            <w:tcW w:w="776" w:type="dxa"/>
            <w:vAlign w:val="top"/>
          </w:tcPr>
          <w:p>
            <w:pPr>
              <w:spacing w:line="240" w:lineRule="auto"/>
              <w:jc w:val="center"/>
              <w:textAlignment w:val="center"/>
              <w:rPr>
                <w:rFonts w:hint="default" w:ascii="宋体" w:hAnsi="宋体" w:eastAsia="宋体" w:cs="宋体"/>
                <w:b/>
                <w:color w:val="auto"/>
                <w:kern w:val="2"/>
                <w:sz w:val="21"/>
                <w:szCs w:val="22"/>
                <w:vertAlign w:val="baseline"/>
                <w:lang w:val="en-US" w:eastAsia="zh-CN" w:bidi="ar-SA"/>
              </w:rPr>
            </w:pPr>
            <w:r>
              <w:rPr>
                <w:rFonts w:hint="eastAsia" w:ascii="宋体" w:hAnsi="宋体" w:cs="宋体"/>
                <w:b/>
                <w:color w:val="auto"/>
                <w:sz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pPr>
              <w:spacing w:line="480" w:lineRule="auto"/>
              <w:jc w:val="center"/>
              <w:textAlignment w:val="center"/>
              <w:rPr>
                <w:rFonts w:hint="default" w:ascii="宋体" w:hAnsi="宋体" w:eastAsia="宋体" w:cs="宋体"/>
                <w:b/>
                <w:color w:val="auto"/>
                <w:kern w:val="2"/>
                <w:sz w:val="21"/>
                <w:szCs w:val="22"/>
                <w:vertAlign w:val="baseline"/>
                <w:lang w:val="en-US" w:eastAsia="zh-CN" w:bidi="ar-SA"/>
              </w:rPr>
            </w:pPr>
            <w:r>
              <w:rPr>
                <w:rFonts w:hint="eastAsia" w:ascii="宋体" w:hAnsi="宋体" w:cs="宋体"/>
                <w:b/>
                <w:color w:val="auto"/>
                <w:kern w:val="2"/>
                <w:sz w:val="21"/>
                <w:szCs w:val="22"/>
                <w:vertAlign w:val="baseline"/>
                <w:lang w:val="en-US" w:eastAsia="zh-CN" w:bidi="ar-SA"/>
              </w:rPr>
              <w:t>D</w:t>
            </w:r>
          </w:p>
        </w:tc>
        <w:tc>
          <w:tcPr>
            <w:tcW w:w="775" w:type="dxa"/>
            <w:vAlign w:val="top"/>
          </w:tcPr>
          <w:p>
            <w:pPr>
              <w:spacing w:line="480" w:lineRule="auto"/>
              <w:jc w:val="center"/>
              <w:textAlignment w:val="center"/>
              <w:rPr>
                <w:rFonts w:hint="default" w:ascii="宋体" w:hAnsi="宋体" w:eastAsia="宋体" w:cs="宋体"/>
                <w:b/>
                <w:color w:val="auto"/>
                <w:kern w:val="2"/>
                <w:sz w:val="21"/>
                <w:szCs w:val="22"/>
                <w:vertAlign w:val="baseline"/>
                <w:lang w:val="en-US" w:eastAsia="zh-CN" w:bidi="ar-SA"/>
              </w:rPr>
            </w:pPr>
            <w:r>
              <w:rPr>
                <w:rFonts w:hint="eastAsia" w:ascii="宋体" w:hAnsi="宋体" w:cs="宋体"/>
                <w:b/>
                <w:color w:val="auto"/>
                <w:kern w:val="2"/>
                <w:sz w:val="21"/>
                <w:szCs w:val="22"/>
                <w:vertAlign w:val="baseline"/>
                <w:lang w:val="en-US" w:eastAsia="zh-CN" w:bidi="ar-SA"/>
              </w:rPr>
              <w:t>C</w:t>
            </w:r>
          </w:p>
        </w:tc>
        <w:tc>
          <w:tcPr>
            <w:tcW w:w="775" w:type="dxa"/>
            <w:vAlign w:val="top"/>
          </w:tcPr>
          <w:p>
            <w:pPr>
              <w:spacing w:line="480" w:lineRule="auto"/>
              <w:jc w:val="center"/>
              <w:textAlignment w:val="center"/>
              <w:rPr>
                <w:rFonts w:hint="default" w:ascii="宋体" w:hAnsi="宋体" w:eastAsia="宋体" w:cs="宋体"/>
                <w:b/>
                <w:color w:val="auto"/>
                <w:kern w:val="2"/>
                <w:sz w:val="21"/>
                <w:szCs w:val="22"/>
                <w:vertAlign w:val="baseline"/>
                <w:lang w:val="en-US" w:eastAsia="zh-CN" w:bidi="ar-SA"/>
              </w:rPr>
            </w:pPr>
            <w:r>
              <w:rPr>
                <w:rFonts w:hint="eastAsia" w:ascii="宋体" w:hAnsi="宋体" w:cs="宋体"/>
                <w:b/>
                <w:color w:val="auto"/>
                <w:kern w:val="2"/>
                <w:sz w:val="21"/>
                <w:szCs w:val="22"/>
                <w:vertAlign w:val="baseline"/>
                <w:lang w:val="en-US" w:eastAsia="zh-CN" w:bidi="ar-SA"/>
              </w:rPr>
              <w:t>A</w:t>
            </w:r>
          </w:p>
        </w:tc>
        <w:tc>
          <w:tcPr>
            <w:tcW w:w="775" w:type="dxa"/>
            <w:vAlign w:val="top"/>
          </w:tcPr>
          <w:p>
            <w:pPr>
              <w:spacing w:line="480" w:lineRule="auto"/>
              <w:jc w:val="center"/>
              <w:textAlignment w:val="center"/>
              <w:rPr>
                <w:rFonts w:hint="default" w:ascii="宋体" w:hAnsi="宋体" w:eastAsia="宋体" w:cs="宋体"/>
                <w:b/>
                <w:color w:val="auto"/>
                <w:kern w:val="2"/>
                <w:sz w:val="21"/>
                <w:szCs w:val="22"/>
                <w:vertAlign w:val="baseline"/>
                <w:lang w:val="en-US" w:eastAsia="zh-CN" w:bidi="ar-SA"/>
              </w:rPr>
            </w:pPr>
            <w:r>
              <w:rPr>
                <w:rFonts w:hint="eastAsia" w:ascii="宋体" w:hAnsi="宋体" w:cs="宋体"/>
                <w:b/>
                <w:color w:val="auto"/>
                <w:kern w:val="2"/>
                <w:sz w:val="21"/>
                <w:szCs w:val="22"/>
                <w:vertAlign w:val="baseline"/>
                <w:lang w:val="en-US" w:eastAsia="zh-CN" w:bidi="ar-SA"/>
              </w:rPr>
              <w:t>C</w:t>
            </w:r>
          </w:p>
        </w:tc>
        <w:tc>
          <w:tcPr>
            <w:tcW w:w="775" w:type="dxa"/>
            <w:vAlign w:val="top"/>
          </w:tcPr>
          <w:p>
            <w:pPr>
              <w:spacing w:line="480" w:lineRule="auto"/>
              <w:jc w:val="center"/>
              <w:textAlignment w:val="center"/>
              <w:rPr>
                <w:rFonts w:hint="default" w:ascii="宋体" w:hAnsi="宋体" w:eastAsia="宋体" w:cs="宋体"/>
                <w:b/>
                <w:color w:val="auto"/>
                <w:kern w:val="2"/>
                <w:sz w:val="21"/>
                <w:szCs w:val="22"/>
                <w:vertAlign w:val="baseline"/>
                <w:lang w:val="en-US" w:eastAsia="zh-CN" w:bidi="ar-SA"/>
              </w:rPr>
            </w:pPr>
            <w:r>
              <w:rPr>
                <w:rFonts w:hint="eastAsia" w:ascii="宋体" w:hAnsi="宋体" w:cs="宋体"/>
                <w:b/>
                <w:color w:val="auto"/>
                <w:kern w:val="2"/>
                <w:sz w:val="21"/>
                <w:szCs w:val="22"/>
                <w:vertAlign w:val="baseline"/>
                <w:lang w:val="en-US" w:eastAsia="zh-CN" w:bidi="ar-SA"/>
              </w:rPr>
              <w:t>B</w:t>
            </w:r>
          </w:p>
        </w:tc>
        <w:tc>
          <w:tcPr>
            <w:tcW w:w="775" w:type="dxa"/>
            <w:vAlign w:val="top"/>
          </w:tcPr>
          <w:p>
            <w:pPr>
              <w:spacing w:line="480" w:lineRule="auto"/>
              <w:jc w:val="center"/>
              <w:textAlignment w:val="center"/>
              <w:rPr>
                <w:rFonts w:hint="default" w:ascii="宋体" w:hAnsi="宋体" w:eastAsia="宋体" w:cs="宋体"/>
                <w:b/>
                <w:color w:val="auto"/>
                <w:kern w:val="2"/>
                <w:sz w:val="21"/>
                <w:szCs w:val="22"/>
                <w:vertAlign w:val="baseline"/>
                <w:lang w:val="en-US" w:eastAsia="zh-CN" w:bidi="ar-SA"/>
              </w:rPr>
            </w:pPr>
            <w:r>
              <w:rPr>
                <w:rFonts w:hint="eastAsia" w:ascii="宋体" w:hAnsi="宋体" w:cs="宋体"/>
                <w:b/>
                <w:color w:val="auto"/>
                <w:kern w:val="2"/>
                <w:sz w:val="21"/>
                <w:szCs w:val="22"/>
                <w:vertAlign w:val="baseline"/>
                <w:lang w:val="en-US" w:eastAsia="zh-CN" w:bidi="ar-SA"/>
              </w:rPr>
              <w:t>B</w:t>
            </w:r>
          </w:p>
        </w:tc>
        <w:tc>
          <w:tcPr>
            <w:tcW w:w="775" w:type="dxa"/>
            <w:vAlign w:val="top"/>
          </w:tcPr>
          <w:p>
            <w:pPr>
              <w:spacing w:line="480" w:lineRule="auto"/>
              <w:jc w:val="center"/>
              <w:textAlignment w:val="center"/>
              <w:rPr>
                <w:rFonts w:hint="default" w:ascii="宋体" w:hAnsi="宋体" w:eastAsia="宋体" w:cs="宋体"/>
                <w:b/>
                <w:color w:val="auto"/>
                <w:kern w:val="2"/>
                <w:sz w:val="21"/>
                <w:szCs w:val="22"/>
                <w:vertAlign w:val="baseline"/>
                <w:lang w:val="en-US" w:eastAsia="zh-CN" w:bidi="ar-SA"/>
              </w:rPr>
            </w:pPr>
            <w:r>
              <w:rPr>
                <w:rFonts w:hint="eastAsia" w:ascii="宋体" w:hAnsi="宋体" w:cs="宋体"/>
                <w:b/>
                <w:color w:val="auto"/>
                <w:kern w:val="2"/>
                <w:sz w:val="21"/>
                <w:szCs w:val="22"/>
                <w:vertAlign w:val="baseline"/>
                <w:lang w:val="en-US" w:eastAsia="zh-CN" w:bidi="ar-SA"/>
              </w:rPr>
              <w:t>C</w:t>
            </w:r>
          </w:p>
        </w:tc>
        <w:tc>
          <w:tcPr>
            <w:tcW w:w="775" w:type="dxa"/>
            <w:vAlign w:val="top"/>
          </w:tcPr>
          <w:p>
            <w:pPr>
              <w:spacing w:line="480" w:lineRule="auto"/>
              <w:jc w:val="center"/>
              <w:textAlignment w:val="center"/>
              <w:rPr>
                <w:rFonts w:hint="default" w:ascii="宋体" w:hAnsi="宋体" w:eastAsia="宋体" w:cs="宋体"/>
                <w:b/>
                <w:color w:val="auto"/>
                <w:kern w:val="2"/>
                <w:sz w:val="21"/>
                <w:szCs w:val="22"/>
                <w:vertAlign w:val="baseline"/>
                <w:lang w:val="en-US" w:eastAsia="zh-CN" w:bidi="ar-SA"/>
              </w:rPr>
            </w:pPr>
            <w:r>
              <w:rPr>
                <w:rFonts w:hint="eastAsia" w:ascii="宋体" w:hAnsi="宋体" w:cs="宋体"/>
                <w:b/>
                <w:color w:val="auto"/>
                <w:kern w:val="2"/>
                <w:sz w:val="21"/>
                <w:szCs w:val="22"/>
                <w:vertAlign w:val="baseline"/>
                <w:lang w:val="en-US" w:eastAsia="zh-CN" w:bidi="ar-SA"/>
              </w:rPr>
              <w:t>D</w:t>
            </w:r>
          </w:p>
        </w:tc>
        <w:tc>
          <w:tcPr>
            <w:tcW w:w="776" w:type="dxa"/>
            <w:vAlign w:val="top"/>
          </w:tcPr>
          <w:p>
            <w:pPr>
              <w:spacing w:line="480" w:lineRule="auto"/>
              <w:jc w:val="center"/>
              <w:textAlignment w:val="center"/>
              <w:rPr>
                <w:rFonts w:hint="default" w:ascii="宋体" w:hAnsi="宋体" w:eastAsia="宋体" w:cs="宋体"/>
                <w:b/>
                <w:color w:val="auto"/>
                <w:kern w:val="2"/>
                <w:sz w:val="21"/>
                <w:szCs w:val="22"/>
                <w:vertAlign w:val="baseline"/>
                <w:lang w:val="en-US" w:eastAsia="zh-CN" w:bidi="ar-SA"/>
              </w:rPr>
            </w:pPr>
            <w:r>
              <w:rPr>
                <w:rFonts w:hint="eastAsia" w:ascii="宋体" w:hAnsi="宋体" w:cs="宋体"/>
                <w:b/>
                <w:color w:val="auto"/>
                <w:kern w:val="2"/>
                <w:sz w:val="21"/>
                <w:szCs w:val="22"/>
                <w:vertAlign w:val="baseline"/>
                <w:lang w:val="en-US" w:eastAsia="zh-CN" w:bidi="ar-SA"/>
              </w:rPr>
              <w:t>D</w:t>
            </w:r>
          </w:p>
        </w:tc>
        <w:tc>
          <w:tcPr>
            <w:tcW w:w="776" w:type="dxa"/>
            <w:vAlign w:val="top"/>
          </w:tcPr>
          <w:p>
            <w:pPr>
              <w:spacing w:line="480" w:lineRule="auto"/>
              <w:jc w:val="center"/>
              <w:textAlignment w:val="center"/>
              <w:rPr>
                <w:rFonts w:hint="default" w:ascii="宋体" w:hAnsi="宋体" w:eastAsia="宋体" w:cs="宋体"/>
                <w:b/>
                <w:color w:val="auto"/>
                <w:kern w:val="2"/>
                <w:sz w:val="21"/>
                <w:szCs w:val="22"/>
                <w:vertAlign w:val="baseline"/>
                <w:lang w:val="en-US" w:eastAsia="zh-CN" w:bidi="ar-SA"/>
              </w:rPr>
            </w:pPr>
            <w:r>
              <w:rPr>
                <w:rFonts w:hint="eastAsia" w:ascii="宋体" w:hAnsi="宋体" w:cs="宋体"/>
                <w:b/>
                <w:color w:val="auto"/>
                <w:kern w:val="2"/>
                <w:sz w:val="21"/>
                <w:szCs w:val="22"/>
                <w:vertAlign w:val="baseline"/>
                <w:lang w:val="en-US" w:eastAsia="zh-CN" w:bidi="ar-S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top"/>
          </w:tcPr>
          <w:p>
            <w:pPr>
              <w:spacing w:line="240" w:lineRule="auto"/>
              <w:jc w:val="center"/>
              <w:textAlignment w:val="center"/>
              <w:rPr>
                <w:rFonts w:hint="default" w:ascii="宋体" w:hAnsi="宋体" w:eastAsia="宋体" w:cs="宋体"/>
                <w:b/>
                <w:color w:val="auto"/>
                <w:kern w:val="2"/>
                <w:sz w:val="21"/>
                <w:szCs w:val="22"/>
                <w:vertAlign w:val="baseline"/>
                <w:lang w:val="en-US" w:eastAsia="zh-CN" w:bidi="ar-SA"/>
              </w:rPr>
            </w:pPr>
            <w:r>
              <w:rPr>
                <w:rFonts w:hint="eastAsia" w:ascii="宋体" w:hAnsi="宋体" w:cs="宋体"/>
                <w:b/>
                <w:color w:val="auto"/>
                <w:sz w:val="21"/>
                <w:vertAlign w:val="baseline"/>
                <w:lang w:val="en-US" w:eastAsia="zh-CN"/>
              </w:rPr>
              <w:t>31</w:t>
            </w:r>
          </w:p>
        </w:tc>
        <w:tc>
          <w:tcPr>
            <w:tcW w:w="775" w:type="dxa"/>
            <w:vAlign w:val="top"/>
          </w:tcPr>
          <w:p>
            <w:pPr>
              <w:spacing w:line="240" w:lineRule="auto"/>
              <w:jc w:val="center"/>
              <w:textAlignment w:val="center"/>
              <w:rPr>
                <w:rFonts w:hint="default" w:ascii="宋体" w:hAnsi="宋体" w:eastAsia="宋体" w:cs="宋体"/>
                <w:b/>
                <w:color w:val="auto"/>
                <w:kern w:val="2"/>
                <w:sz w:val="21"/>
                <w:szCs w:val="22"/>
                <w:vertAlign w:val="baseline"/>
                <w:lang w:val="en-US" w:eastAsia="zh-CN" w:bidi="ar-SA"/>
              </w:rPr>
            </w:pPr>
            <w:r>
              <w:rPr>
                <w:rFonts w:hint="eastAsia" w:ascii="宋体" w:hAnsi="宋体" w:cs="宋体"/>
                <w:b/>
                <w:color w:val="auto"/>
                <w:sz w:val="21"/>
                <w:vertAlign w:val="baseline"/>
                <w:lang w:val="en-US" w:eastAsia="zh-CN"/>
              </w:rPr>
              <w:t>32</w:t>
            </w:r>
          </w:p>
        </w:tc>
        <w:tc>
          <w:tcPr>
            <w:tcW w:w="775" w:type="dxa"/>
            <w:vAlign w:val="top"/>
          </w:tcPr>
          <w:p>
            <w:pPr>
              <w:spacing w:line="240" w:lineRule="auto"/>
              <w:jc w:val="center"/>
              <w:textAlignment w:val="center"/>
              <w:rPr>
                <w:rFonts w:hint="default" w:ascii="宋体" w:hAnsi="宋体" w:eastAsia="宋体" w:cs="宋体"/>
                <w:b/>
                <w:color w:val="auto"/>
                <w:kern w:val="2"/>
                <w:sz w:val="21"/>
                <w:szCs w:val="22"/>
                <w:vertAlign w:val="baseline"/>
                <w:lang w:val="en-US" w:eastAsia="zh-CN" w:bidi="ar-SA"/>
              </w:rPr>
            </w:pPr>
            <w:r>
              <w:rPr>
                <w:rFonts w:hint="eastAsia" w:ascii="宋体" w:hAnsi="宋体" w:cs="宋体"/>
                <w:b/>
                <w:color w:val="auto"/>
                <w:sz w:val="21"/>
                <w:vertAlign w:val="baseline"/>
                <w:lang w:val="en-US" w:eastAsia="zh-CN"/>
              </w:rPr>
              <w:t>33</w:t>
            </w:r>
          </w:p>
        </w:tc>
        <w:tc>
          <w:tcPr>
            <w:tcW w:w="775" w:type="dxa"/>
            <w:vAlign w:val="top"/>
          </w:tcPr>
          <w:p>
            <w:pPr>
              <w:spacing w:line="240" w:lineRule="auto"/>
              <w:jc w:val="center"/>
              <w:textAlignment w:val="center"/>
              <w:rPr>
                <w:rFonts w:hint="default" w:ascii="宋体" w:hAnsi="宋体" w:eastAsia="宋体" w:cs="宋体"/>
                <w:b/>
                <w:color w:val="auto"/>
                <w:kern w:val="2"/>
                <w:sz w:val="21"/>
                <w:szCs w:val="22"/>
                <w:vertAlign w:val="baseline"/>
                <w:lang w:val="en-US" w:eastAsia="zh-CN" w:bidi="ar-SA"/>
              </w:rPr>
            </w:pPr>
            <w:r>
              <w:rPr>
                <w:rFonts w:hint="eastAsia" w:ascii="宋体" w:hAnsi="宋体" w:cs="宋体"/>
                <w:b/>
                <w:color w:val="auto"/>
                <w:sz w:val="21"/>
                <w:vertAlign w:val="baseline"/>
                <w:lang w:val="en-US" w:eastAsia="zh-CN"/>
              </w:rPr>
              <w:t>34</w:t>
            </w:r>
          </w:p>
        </w:tc>
        <w:tc>
          <w:tcPr>
            <w:tcW w:w="775" w:type="dxa"/>
            <w:vAlign w:val="top"/>
          </w:tcPr>
          <w:p>
            <w:pPr>
              <w:spacing w:line="240" w:lineRule="auto"/>
              <w:jc w:val="center"/>
              <w:textAlignment w:val="center"/>
              <w:rPr>
                <w:rFonts w:hint="default" w:ascii="宋体" w:hAnsi="宋体" w:eastAsia="宋体" w:cs="宋体"/>
                <w:b/>
                <w:color w:val="auto"/>
                <w:kern w:val="2"/>
                <w:sz w:val="21"/>
                <w:szCs w:val="22"/>
                <w:vertAlign w:val="baseline"/>
                <w:lang w:val="en-US" w:eastAsia="zh-CN" w:bidi="ar-SA"/>
              </w:rPr>
            </w:pPr>
            <w:r>
              <w:rPr>
                <w:rFonts w:hint="eastAsia" w:ascii="宋体" w:hAnsi="宋体" w:cs="宋体"/>
                <w:b/>
                <w:color w:val="auto"/>
                <w:sz w:val="21"/>
                <w:vertAlign w:val="baseline"/>
                <w:lang w:val="en-US" w:eastAsia="zh-CN"/>
              </w:rPr>
              <w:t>35</w:t>
            </w:r>
          </w:p>
        </w:tc>
        <w:tc>
          <w:tcPr>
            <w:tcW w:w="775" w:type="dxa"/>
            <w:vAlign w:val="top"/>
          </w:tcPr>
          <w:p>
            <w:pPr>
              <w:spacing w:line="240" w:lineRule="auto"/>
              <w:jc w:val="center"/>
              <w:textAlignment w:val="center"/>
              <w:rPr>
                <w:rFonts w:hint="default" w:ascii="宋体" w:hAnsi="宋体" w:eastAsia="宋体" w:cs="宋体"/>
                <w:b/>
                <w:color w:val="auto"/>
                <w:kern w:val="2"/>
                <w:sz w:val="21"/>
                <w:szCs w:val="22"/>
                <w:vertAlign w:val="baseline"/>
                <w:lang w:val="en-US" w:eastAsia="zh-CN" w:bidi="ar-SA"/>
              </w:rPr>
            </w:pPr>
            <w:r>
              <w:rPr>
                <w:rFonts w:hint="eastAsia" w:ascii="宋体" w:hAnsi="宋体" w:cs="宋体"/>
                <w:b/>
                <w:color w:val="auto"/>
                <w:sz w:val="21"/>
                <w:vertAlign w:val="baseline"/>
                <w:lang w:val="en-US" w:eastAsia="zh-CN"/>
              </w:rPr>
              <w:t>36</w:t>
            </w:r>
          </w:p>
        </w:tc>
        <w:tc>
          <w:tcPr>
            <w:tcW w:w="775" w:type="dxa"/>
            <w:vAlign w:val="top"/>
          </w:tcPr>
          <w:p>
            <w:pPr>
              <w:spacing w:line="240" w:lineRule="auto"/>
              <w:jc w:val="center"/>
              <w:textAlignment w:val="center"/>
              <w:rPr>
                <w:rFonts w:hint="default" w:ascii="宋体" w:hAnsi="宋体" w:eastAsia="宋体" w:cs="宋体"/>
                <w:b/>
                <w:color w:val="auto"/>
                <w:kern w:val="2"/>
                <w:sz w:val="21"/>
                <w:szCs w:val="22"/>
                <w:vertAlign w:val="baseline"/>
                <w:lang w:val="en-US" w:eastAsia="zh-CN" w:bidi="ar-SA"/>
              </w:rPr>
            </w:pPr>
            <w:r>
              <w:rPr>
                <w:rFonts w:hint="eastAsia" w:ascii="宋体" w:hAnsi="宋体" w:cs="宋体"/>
                <w:b/>
                <w:color w:val="auto"/>
                <w:sz w:val="21"/>
                <w:vertAlign w:val="baseline"/>
                <w:lang w:val="en-US" w:eastAsia="zh-CN"/>
              </w:rPr>
              <w:t>37</w:t>
            </w:r>
          </w:p>
        </w:tc>
        <w:tc>
          <w:tcPr>
            <w:tcW w:w="775" w:type="dxa"/>
            <w:vAlign w:val="top"/>
          </w:tcPr>
          <w:p>
            <w:pPr>
              <w:spacing w:line="240" w:lineRule="auto"/>
              <w:jc w:val="center"/>
              <w:textAlignment w:val="center"/>
              <w:rPr>
                <w:rFonts w:hint="default" w:ascii="宋体" w:hAnsi="宋体" w:eastAsia="宋体" w:cs="宋体"/>
                <w:b/>
                <w:color w:val="auto"/>
                <w:kern w:val="2"/>
                <w:sz w:val="21"/>
                <w:szCs w:val="22"/>
                <w:vertAlign w:val="baseline"/>
                <w:lang w:val="en-US" w:eastAsia="zh-CN" w:bidi="ar-SA"/>
              </w:rPr>
            </w:pPr>
            <w:r>
              <w:rPr>
                <w:rFonts w:hint="eastAsia" w:ascii="宋体" w:hAnsi="宋体" w:cs="宋体"/>
                <w:b/>
                <w:color w:val="auto"/>
                <w:sz w:val="21"/>
                <w:vertAlign w:val="baseline"/>
                <w:lang w:val="en-US" w:eastAsia="zh-CN"/>
              </w:rPr>
              <w:t>38</w:t>
            </w:r>
          </w:p>
        </w:tc>
        <w:tc>
          <w:tcPr>
            <w:tcW w:w="776" w:type="dxa"/>
            <w:vAlign w:val="top"/>
          </w:tcPr>
          <w:p>
            <w:pPr>
              <w:spacing w:line="240" w:lineRule="auto"/>
              <w:jc w:val="center"/>
              <w:textAlignment w:val="center"/>
              <w:rPr>
                <w:rFonts w:hint="default" w:ascii="宋体" w:hAnsi="宋体" w:eastAsia="宋体" w:cs="宋体"/>
                <w:b/>
                <w:color w:val="auto"/>
                <w:kern w:val="2"/>
                <w:sz w:val="21"/>
                <w:szCs w:val="22"/>
                <w:vertAlign w:val="baseline"/>
                <w:lang w:val="en-US" w:eastAsia="zh-CN" w:bidi="ar-SA"/>
              </w:rPr>
            </w:pPr>
            <w:r>
              <w:rPr>
                <w:rFonts w:hint="eastAsia" w:ascii="宋体" w:hAnsi="宋体" w:cs="宋体"/>
                <w:b/>
                <w:color w:val="auto"/>
                <w:sz w:val="21"/>
                <w:vertAlign w:val="baseline"/>
                <w:lang w:val="en-US" w:eastAsia="zh-CN"/>
              </w:rPr>
              <w:t>39</w:t>
            </w:r>
          </w:p>
        </w:tc>
        <w:tc>
          <w:tcPr>
            <w:tcW w:w="776" w:type="dxa"/>
            <w:vAlign w:val="top"/>
          </w:tcPr>
          <w:p>
            <w:pPr>
              <w:spacing w:line="240" w:lineRule="auto"/>
              <w:jc w:val="center"/>
              <w:textAlignment w:val="center"/>
              <w:rPr>
                <w:rFonts w:hint="default" w:ascii="宋体" w:hAnsi="宋体" w:eastAsia="宋体" w:cs="宋体"/>
                <w:b/>
                <w:color w:val="auto"/>
                <w:kern w:val="2"/>
                <w:sz w:val="21"/>
                <w:szCs w:val="22"/>
                <w:vertAlign w:val="baseline"/>
                <w:lang w:val="en-US" w:eastAsia="zh-CN" w:bidi="ar-SA"/>
              </w:rPr>
            </w:pPr>
            <w:r>
              <w:rPr>
                <w:rFonts w:hint="eastAsia" w:ascii="宋体" w:hAnsi="宋体" w:cs="宋体"/>
                <w:b/>
                <w:color w:val="auto"/>
                <w:sz w:val="21"/>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48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B</w:t>
            </w:r>
          </w:p>
        </w:tc>
        <w:tc>
          <w:tcPr>
            <w:tcW w:w="775" w:type="dxa"/>
          </w:tcPr>
          <w:p>
            <w:pPr>
              <w:spacing w:line="48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B</w:t>
            </w:r>
          </w:p>
        </w:tc>
        <w:tc>
          <w:tcPr>
            <w:tcW w:w="775" w:type="dxa"/>
          </w:tcPr>
          <w:p>
            <w:pPr>
              <w:spacing w:line="48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C</w:t>
            </w:r>
          </w:p>
        </w:tc>
        <w:tc>
          <w:tcPr>
            <w:tcW w:w="775" w:type="dxa"/>
          </w:tcPr>
          <w:p>
            <w:pPr>
              <w:spacing w:line="48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A</w:t>
            </w:r>
          </w:p>
        </w:tc>
        <w:tc>
          <w:tcPr>
            <w:tcW w:w="775" w:type="dxa"/>
          </w:tcPr>
          <w:p>
            <w:pPr>
              <w:spacing w:line="480" w:lineRule="auto"/>
              <w:jc w:val="center"/>
              <w:textAlignment w:val="center"/>
              <w:rPr>
                <w:rFonts w:hint="default"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C</w:t>
            </w:r>
          </w:p>
        </w:tc>
        <w:tc>
          <w:tcPr>
            <w:tcW w:w="775" w:type="dxa"/>
          </w:tcPr>
          <w:p>
            <w:pPr>
              <w:spacing w:line="48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A</w:t>
            </w:r>
          </w:p>
        </w:tc>
        <w:tc>
          <w:tcPr>
            <w:tcW w:w="775" w:type="dxa"/>
          </w:tcPr>
          <w:p>
            <w:pPr>
              <w:spacing w:line="48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B</w:t>
            </w:r>
          </w:p>
        </w:tc>
        <w:tc>
          <w:tcPr>
            <w:tcW w:w="775" w:type="dxa"/>
          </w:tcPr>
          <w:p>
            <w:pPr>
              <w:spacing w:line="48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D</w:t>
            </w:r>
          </w:p>
        </w:tc>
        <w:tc>
          <w:tcPr>
            <w:tcW w:w="776" w:type="dxa"/>
          </w:tcPr>
          <w:p>
            <w:pPr>
              <w:spacing w:line="48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C</w:t>
            </w:r>
          </w:p>
        </w:tc>
        <w:tc>
          <w:tcPr>
            <w:tcW w:w="776" w:type="dxa"/>
          </w:tcPr>
          <w:p>
            <w:pPr>
              <w:spacing w:line="480" w:lineRule="auto"/>
              <w:jc w:val="center"/>
              <w:textAlignment w:val="center"/>
              <w:rPr>
                <w:rFonts w:hint="eastAsia" w:ascii="宋体" w:hAnsi="宋体" w:eastAsia="宋体" w:cs="宋体"/>
                <w:b/>
                <w:color w:val="auto"/>
                <w:sz w:val="21"/>
                <w:vertAlign w:val="baseline"/>
                <w:lang w:val="en-US" w:eastAsia="zh-CN"/>
              </w:rPr>
            </w:pPr>
            <w:r>
              <w:rPr>
                <w:rFonts w:hint="eastAsia" w:ascii="宋体" w:hAnsi="宋体" w:cs="宋体"/>
                <w:b/>
                <w:color w:val="auto"/>
                <w:sz w:val="21"/>
                <w:vertAlign w:val="baseline"/>
                <w:lang w:val="en-US" w:eastAsia="zh-CN"/>
              </w:rPr>
              <w:t>A</w:t>
            </w:r>
          </w:p>
        </w:tc>
      </w:tr>
    </w:tbl>
    <w:p>
      <w:pPr>
        <w:shd w:val="clear" w:color="auto" w:fill="auto"/>
        <w:spacing w:line="240" w:lineRule="auto"/>
        <w:jc w:val="left"/>
        <w:textAlignment w:val="center"/>
        <w:rPr>
          <w:rFonts w:hint="eastAsia" w:eastAsia="宋体"/>
          <w:lang w:eastAsia="zh-CN"/>
        </w:rPr>
      </w:pPr>
      <w:r>
        <w:t>41．</w:t>
      </w:r>
      <w:r>
        <w:rPr>
          <w:rFonts w:hint="eastAsia"/>
          <w:lang w:eastAsia="zh-CN"/>
        </w:rPr>
        <w:t>（</w:t>
      </w:r>
      <w:r>
        <w:rPr>
          <w:rFonts w:hint="eastAsia"/>
          <w:lang w:val="en-US" w:eastAsia="zh-CN"/>
        </w:rPr>
        <w:t>10分，除特殊标注外，每空1分</w:t>
      </w:r>
      <w:r>
        <w:rPr>
          <w:rFonts w:hint="eastAsia"/>
          <w:lang w:eastAsia="zh-CN"/>
        </w:rPr>
        <w:t>）</w:t>
      </w:r>
    </w:p>
    <w:p>
      <w:pPr>
        <w:shd w:val="clear" w:color="auto" w:fill="auto"/>
        <w:spacing w:line="240" w:lineRule="auto"/>
        <w:jc w:val="left"/>
        <w:textAlignment w:val="center"/>
      </w:pPr>
      <w:r>
        <w:t>(1)  </w:t>
      </w:r>
      <w:r>
        <w:rPr>
          <w:rFonts w:hint="eastAsia"/>
          <w:lang w:val="en-US" w:eastAsia="zh-CN"/>
        </w:rPr>
        <w:t xml:space="preserve">  </w:t>
      </w:r>
      <w:r>
        <w:t>叶绿体的类囊体薄膜     线粒体基质     作为C</w:t>
      </w:r>
      <w:r>
        <w:rPr>
          <w:vertAlign w:val="subscript"/>
        </w:rPr>
        <w:t>3</w:t>
      </w:r>
      <w:r>
        <w:t>还原过程的还原剂  </w:t>
      </w:r>
      <w:r>
        <w:rPr>
          <w:rFonts w:hint="eastAsia"/>
          <w:lang w:eastAsia="zh-CN"/>
        </w:rPr>
        <w:t>（</w:t>
      </w:r>
      <w:r>
        <w:rPr>
          <w:rFonts w:hint="eastAsia"/>
          <w:lang w:val="en-US" w:eastAsia="zh-CN"/>
        </w:rPr>
        <w:t>还原C3</w:t>
      </w:r>
      <w:r>
        <w:rPr>
          <w:rFonts w:hint="eastAsia"/>
          <w:lang w:eastAsia="zh-CN"/>
        </w:rPr>
        <w:t>）</w:t>
      </w:r>
      <w:r>
        <w:t xml:space="preserve">   </w:t>
      </w:r>
    </w:p>
    <w:p>
      <w:pPr>
        <w:shd w:val="clear" w:color="auto" w:fill="auto"/>
        <w:spacing w:line="240" w:lineRule="auto"/>
        <w:jc w:val="left"/>
        <w:textAlignment w:val="center"/>
      </w:pPr>
      <w:r>
        <w:rPr>
          <w:rFonts w:hint="eastAsia"/>
          <w:lang w:val="en-US" w:eastAsia="zh-CN"/>
        </w:rPr>
        <w:t xml:space="preserve">     </w:t>
      </w:r>
      <w:r>
        <w:t>为C</w:t>
      </w:r>
      <w:r>
        <w:rPr>
          <w:vertAlign w:val="subscript"/>
        </w:rPr>
        <w:t>3</w:t>
      </w:r>
      <w:r>
        <w:t>的还原提供能量</w:t>
      </w:r>
    </w:p>
    <w:p>
      <w:pPr>
        <w:shd w:val="clear" w:color="auto" w:fill="auto"/>
        <w:spacing w:line="240" w:lineRule="auto"/>
        <w:jc w:val="left"/>
        <w:textAlignment w:val="center"/>
      </w:pPr>
      <w:r>
        <w:t>(2)     C</w:t>
      </w:r>
      <w:r>
        <w:rPr>
          <w:vertAlign w:val="subscript"/>
        </w:rPr>
        <w:t>3</w:t>
      </w:r>
      <w:r>
        <w:t>     暗     光照强度、温度、培养时间等     相同且适宜</w:t>
      </w:r>
    </w:p>
    <w:p>
      <w:pPr>
        <w:shd w:val="clear" w:color="auto" w:fill="auto"/>
        <w:spacing w:line="240" w:lineRule="auto"/>
        <w:jc w:val="left"/>
        <w:textAlignment w:val="center"/>
        <w:rPr>
          <w:rFonts w:hint="eastAsia"/>
          <w:color w:val="auto"/>
          <w:lang w:eastAsia="zh-CN"/>
        </w:rPr>
      </w:pPr>
      <w:r>
        <w:t>(3)</w:t>
      </w:r>
      <w:r>
        <w:rPr>
          <w:rFonts w:hint="eastAsia"/>
          <w:lang w:val="en-US" w:eastAsia="zh-CN"/>
        </w:rPr>
        <w:t xml:space="preserve"> </w:t>
      </w:r>
      <w:r>
        <w:t>低浓度长时间增施组（实验组2）效果更好，因为</w:t>
      </w:r>
      <w:r>
        <w:rPr>
          <w:rFonts w:hint="eastAsia"/>
          <w:lang w:val="en-US" w:eastAsia="zh-CN"/>
        </w:rPr>
        <w:t>该组</w:t>
      </w:r>
      <w:r>
        <w:t>果实中干物质含量最高</w:t>
      </w:r>
      <w:r>
        <w:rPr>
          <w:rFonts w:hint="eastAsia"/>
          <w:color w:val="auto"/>
          <w:lang w:eastAsia="zh-CN"/>
        </w:rPr>
        <w:t>（</w:t>
      </w:r>
      <w:r>
        <w:rPr>
          <w:rFonts w:hint="eastAsia"/>
          <w:color w:val="auto"/>
          <w:lang w:val="en-US" w:eastAsia="zh-CN"/>
        </w:rPr>
        <w:t>2分</w:t>
      </w:r>
      <w:r>
        <w:rPr>
          <w:rFonts w:hint="eastAsia"/>
          <w:color w:val="auto"/>
          <w:lang w:eastAsia="zh-CN"/>
        </w:rPr>
        <w:t>）</w:t>
      </w:r>
    </w:p>
    <w:p>
      <w:pPr>
        <w:shd w:val="clear" w:color="auto" w:fill="auto"/>
        <w:spacing w:line="240" w:lineRule="auto"/>
        <w:jc w:val="left"/>
        <w:textAlignment w:val="center"/>
        <w:rPr>
          <w:rFonts w:hint="eastAsia"/>
          <w:color w:val="auto"/>
          <w:lang w:eastAsia="zh-CN"/>
        </w:rPr>
      </w:pPr>
    </w:p>
    <w:p>
      <w:pPr>
        <w:shd w:val="clear" w:color="auto" w:fill="auto"/>
        <w:spacing w:line="240" w:lineRule="auto"/>
        <w:jc w:val="left"/>
        <w:textAlignment w:val="center"/>
      </w:pPr>
      <w:r>
        <w:t>42．</w:t>
      </w:r>
      <w:r>
        <w:rPr>
          <w:rFonts w:hint="eastAsia"/>
          <w:lang w:eastAsia="zh-CN"/>
        </w:rPr>
        <w:t>（</w:t>
      </w:r>
      <w:r>
        <w:rPr>
          <w:rFonts w:hint="eastAsia"/>
          <w:lang w:val="en-US" w:eastAsia="zh-CN"/>
        </w:rPr>
        <w:t>10分，除特殊标注外，每空1分</w:t>
      </w:r>
      <w:r>
        <w:rPr>
          <w:rFonts w:hint="eastAsia"/>
          <w:lang w:eastAsia="zh-CN"/>
        </w:rPr>
        <w:t>）</w:t>
      </w:r>
    </w:p>
    <w:p>
      <w:pPr>
        <w:shd w:val="clear" w:color="auto" w:fill="auto"/>
        <w:spacing w:line="240" w:lineRule="auto"/>
        <w:jc w:val="left"/>
        <w:textAlignment w:val="center"/>
        <w:rPr>
          <w:rFonts w:hint="eastAsia" w:eastAsia="宋体"/>
          <w:lang w:eastAsia="zh-CN"/>
        </w:rPr>
      </w:pPr>
      <w:r>
        <w:t>(1)    分级  </w:t>
      </w:r>
      <w:r>
        <w:rPr>
          <w:rFonts w:hint="eastAsia"/>
          <w:lang w:val="en-US" w:eastAsia="zh-CN"/>
        </w:rPr>
        <w:t xml:space="preserve"> </w:t>
      </w:r>
      <w:r>
        <w:t>冷觉     甲状腺激素的分泌存在负反馈调节，当甲状腺激素分泌增多时，会抑制下丘脑和垂体分泌相应激素，从而使甲状腺激素维持在正常范围内</w:t>
      </w:r>
      <w:r>
        <w:rPr>
          <w:rFonts w:hint="eastAsia"/>
          <w:lang w:eastAsia="zh-CN"/>
        </w:rPr>
        <w:t>（</w:t>
      </w:r>
      <w:r>
        <w:rPr>
          <w:rFonts w:hint="eastAsia"/>
          <w:lang w:val="en-US" w:eastAsia="zh-CN"/>
        </w:rPr>
        <w:t>2分</w:t>
      </w:r>
      <w:r>
        <w:rPr>
          <w:rFonts w:hint="eastAsia"/>
          <w:lang w:eastAsia="zh-CN"/>
        </w:rPr>
        <w:t>）</w:t>
      </w:r>
    </w:p>
    <w:p>
      <w:pPr>
        <w:shd w:val="clear" w:color="auto" w:fill="auto"/>
        <w:spacing w:line="240" w:lineRule="auto"/>
        <w:jc w:val="left"/>
        <w:textAlignment w:val="center"/>
      </w:pPr>
      <w:r>
        <w:t>(2)   </w:t>
      </w:r>
      <w:r>
        <w:rPr>
          <w:rFonts w:hint="eastAsia"/>
          <w:lang w:val="en-US" w:eastAsia="zh-CN"/>
        </w:rPr>
        <w:t>几乎全身细胞</w:t>
      </w:r>
      <w:r>
        <w:t>     协同</w:t>
      </w:r>
      <w:bookmarkStart w:id="0" w:name="_GoBack"/>
      <w:bookmarkEnd w:id="0"/>
    </w:p>
    <w:p>
      <w:pPr>
        <w:shd w:val="clear" w:color="auto" w:fill="auto"/>
        <w:spacing w:line="240" w:lineRule="auto"/>
        <w:jc w:val="left"/>
        <w:textAlignment w:val="center"/>
      </w:pPr>
      <w:r>
        <w:t>(3)</w:t>
      </w:r>
      <w:r>
        <w:rPr>
          <w:rFonts w:hint="eastAsia"/>
          <w:lang w:val="en-US" w:eastAsia="zh-CN"/>
        </w:rPr>
        <w:t xml:space="preserve">  </w:t>
      </w:r>
      <w:r>
        <w:t>减弱</w:t>
      </w:r>
    </w:p>
    <w:p>
      <w:pPr>
        <w:shd w:val="clear" w:color="auto" w:fill="auto"/>
        <w:spacing w:line="240" w:lineRule="auto"/>
        <w:jc w:val="left"/>
        <w:textAlignment w:val="center"/>
        <w:rPr>
          <w:rFonts w:hint="eastAsia" w:eastAsia="宋体"/>
          <w:lang w:eastAsia="zh-CN"/>
        </w:rPr>
      </w:pPr>
      <w:r>
        <w:t>(4)    增加     作用于肾小管和集合管，促进其对水分的重吸收</w:t>
      </w:r>
      <w:r>
        <w:rPr>
          <w:rFonts w:hint="eastAsia"/>
          <w:lang w:eastAsia="zh-CN"/>
        </w:rPr>
        <w:t>（</w:t>
      </w:r>
      <w:r>
        <w:rPr>
          <w:rFonts w:hint="eastAsia"/>
          <w:lang w:val="en-US" w:eastAsia="zh-CN"/>
        </w:rPr>
        <w:t>2分</w:t>
      </w:r>
      <w:r>
        <w:rPr>
          <w:rFonts w:hint="eastAsia"/>
          <w:lang w:eastAsia="zh-CN"/>
        </w:rPr>
        <w:t>）</w:t>
      </w:r>
    </w:p>
    <w:p>
      <w:pPr>
        <w:shd w:val="clear" w:color="auto" w:fill="auto"/>
        <w:spacing w:line="240" w:lineRule="auto"/>
        <w:jc w:val="left"/>
        <w:textAlignment w:val="center"/>
        <w:rPr>
          <w:rFonts w:hint="eastAsia"/>
          <w:lang w:eastAsia="zh-CN"/>
        </w:rPr>
      </w:pPr>
    </w:p>
    <w:p>
      <w:pPr>
        <w:shd w:val="clear" w:color="auto" w:fill="auto"/>
        <w:spacing w:line="240" w:lineRule="auto"/>
        <w:jc w:val="left"/>
        <w:textAlignment w:val="center"/>
      </w:pPr>
      <w:r>
        <w:t>43．</w:t>
      </w:r>
      <w:r>
        <w:rPr>
          <w:rFonts w:hint="eastAsia"/>
          <w:lang w:eastAsia="zh-CN"/>
        </w:rPr>
        <w:t>（</w:t>
      </w:r>
      <w:r>
        <w:rPr>
          <w:rFonts w:hint="eastAsia"/>
          <w:lang w:val="en-US" w:eastAsia="zh-CN"/>
        </w:rPr>
        <w:t>8分，除特殊标注外，每空1分</w:t>
      </w:r>
      <w:r>
        <w:rPr>
          <w:rFonts w:hint="eastAsia"/>
          <w:lang w:eastAsia="zh-CN"/>
        </w:rPr>
        <w:t>）</w:t>
      </w:r>
    </w:p>
    <w:p>
      <w:pPr>
        <w:shd w:val="clear" w:color="auto" w:fill="auto"/>
        <w:spacing w:line="240" w:lineRule="auto"/>
        <w:jc w:val="left"/>
        <w:textAlignment w:val="center"/>
      </w:pPr>
      <w:r>
        <w:t>(1)</w:t>
      </w:r>
      <w:r>
        <w:rPr>
          <w:rFonts w:hint="eastAsia"/>
          <w:lang w:val="en-US" w:eastAsia="zh-CN"/>
        </w:rPr>
        <w:t xml:space="preserve"> </w:t>
      </w:r>
      <w:r>
        <w:t>标</w:t>
      </w:r>
      <w:r>
        <w:rPr>
          <w:rFonts w:hint="eastAsia"/>
          <w:lang w:val="en-US" w:eastAsia="zh-CN"/>
        </w:rPr>
        <w:t>记</w:t>
      </w:r>
      <w:r>
        <w:t>重捕法</w:t>
      </w:r>
    </w:p>
    <w:p>
      <w:pPr>
        <w:shd w:val="clear" w:color="auto" w:fill="auto"/>
        <w:spacing w:line="240" w:lineRule="auto"/>
        <w:jc w:val="left"/>
        <w:textAlignment w:val="center"/>
      </w:pPr>
      <w:r>
        <w:t>(2)</w:t>
      </w:r>
      <w:r>
        <w:rPr>
          <w:rFonts w:hint="eastAsia"/>
          <w:lang w:val="en-US" w:eastAsia="zh-CN"/>
        </w:rPr>
        <w:t xml:space="preserve"> </w:t>
      </w:r>
      <w:r>
        <w:t>出生率低</w:t>
      </w:r>
    </w:p>
    <w:p>
      <w:pPr>
        <w:shd w:val="clear" w:color="auto" w:fill="auto"/>
        <w:spacing w:line="240" w:lineRule="auto"/>
        <w:jc w:val="left"/>
        <w:textAlignment w:val="center"/>
      </w:pPr>
      <w:r>
        <w:t xml:space="preserve">(3)     S     K/2     </w:t>
      </w:r>
    </w:p>
    <w:p>
      <w:pPr>
        <w:shd w:val="clear" w:color="auto" w:fill="auto"/>
        <w:spacing w:line="240" w:lineRule="auto"/>
        <w:jc w:val="left"/>
        <w:textAlignment w:val="center"/>
        <w:rPr>
          <w:rFonts w:hint="eastAsia"/>
          <w:lang w:val="en-US" w:eastAsia="zh-CN"/>
        </w:rPr>
      </w:pPr>
      <w:r>
        <w:t xml:space="preserve">(4)     方向     </w:t>
      </w:r>
      <w:r>
        <w:rPr>
          <w:rFonts w:hint="eastAsia"/>
          <w:lang w:val="en-US" w:eastAsia="zh-CN"/>
        </w:rPr>
        <w:t>水平</w:t>
      </w:r>
    </w:p>
    <w:p>
      <w:pPr>
        <w:shd w:val="clear" w:color="auto" w:fill="auto"/>
        <w:spacing w:line="240" w:lineRule="auto"/>
        <w:jc w:val="left"/>
        <w:textAlignment w:val="center"/>
        <w:rPr>
          <w:rFonts w:hint="eastAsia" w:eastAsia="宋体"/>
          <w:lang w:eastAsia="zh-CN"/>
        </w:rPr>
      </w:pPr>
      <w:r>
        <w:t>(5)     生态系统营养结构的复杂程度</w:t>
      </w:r>
      <w:r>
        <w:rPr>
          <w:rFonts w:hint="eastAsia"/>
          <w:lang w:eastAsia="zh-CN"/>
        </w:rPr>
        <w:t>（</w:t>
      </w:r>
      <w:r>
        <w:rPr>
          <w:rFonts w:hint="eastAsia"/>
          <w:lang w:val="en-US" w:eastAsia="zh-CN"/>
        </w:rPr>
        <w:t>2分</w:t>
      </w:r>
      <w:r>
        <w:rPr>
          <w:rFonts w:hint="eastAsia"/>
          <w:lang w:eastAsia="zh-CN"/>
        </w:rPr>
        <w:t>）</w:t>
      </w:r>
    </w:p>
    <w:p>
      <w:pPr>
        <w:shd w:val="clear" w:color="auto" w:fill="auto"/>
        <w:spacing w:line="360" w:lineRule="auto"/>
        <w:jc w:val="left"/>
        <w:textAlignment w:val="center"/>
      </w:pPr>
    </w:p>
    <w:p>
      <w:pPr>
        <w:shd w:val="clear" w:color="auto" w:fill="auto"/>
        <w:spacing w:line="240" w:lineRule="auto"/>
        <w:jc w:val="left"/>
        <w:textAlignment w:val="center"/>
      </w:pPr>
      <w:r>
        <w:t>44．</w:t>
      </w:r>
      <w:r>
        <w:rPr>
          <w:rFonts w:hint="eastAsia"/>
          <w:lang w:eastAsia="zh-CN"/>
        </w:rPr>
        <w:t>（</w:t>
      </w:r>
      <w:r>
        <w:rPr>
          <w:rFonts w:hint="eastAsia"/>
          <w:lang w:val="en-US" w:eastAsia="zh-CN"/>
        </w:rPr>
        <w:t>12分，除特殊标注外，每空1分</w:t>
      </w:r>
      <w:r>
        <w:rPr>
          <w:rFonts w:hint="eastAsia"/>
          <w:lang w:eastAsia="zh-CN"/>
        </w:rPr>
        <w:t>）</w:t>
      </w:r>
    </w:p>
    <w:p>
      <w:pPr>
        <w:shd w:val="clear" w:color="auto" w:fill="auto"/>
        <w:spacing w:line="240" w:lineRule="auto"/>
        <w:jc w:val="left"/>
        <w:textAlignment w:val="center"/>
        <w:rPr>
          <w:rFonts w:hint="eastAsia" w:eastAsia="宋体"/>
          <w:lang w:eastAsia="zh-CN"/>
        </w:rPr>
      </w:pPr>
      <w:r>
        <w:t>(1)     稀释涂布平板    平板划线    菌落特征（或菌落的形状、大小、隆起程度</w:t>
      </w:r>
      <w:r>
        <w:rPr>
          <w:rFonts w:hint="eastAsia"/>
          <w:lang w:eastAsia="zh-CN"/>
        </w:rPr>
        <w:t>、</w:t>
      </w:r>
      <w:r>
        <w:t>颜色）</w:t>
      </w:r>
      <w:r>
        <w:rPr>
          <w:rFonts w:hint="eastAsia"/>
          <w:lang w:eastAsia="zh-CN"/>
        </w:rPr>
        <w:t>（</w:t>
      </w:r>
      <w:r>
        <w:rPr>
          <w:rFonts w:hint="eastAsia"/>
          <w:lang w:val="en-US" w:eastAsia="zh-CN"/>
        </w:rPr>
        <w:t>2分</w:t>
      </w:r>
      <w:r>
        <w:rPr>
          <w:rFonts w:hint="eastAsia"/>
          <w:lang w:eastAsia="zh-CN"/>
        </w:rPr>
        <w:t>）</w:t>
      </w:r>
    </w:p>
    <w:p>
      <w:pPr>
        <w:shd w:val="clear" w:color="auto" w:fill="auto"/>
        <w:spacing w:line="240" w:lineRule="auto"/>
        <w:jc w:val="left"/>
        <w:textAlignment w:val="center"/>
        <w:rPr>
          <w:rFonts w:hint="eastAsia" w:eastAsia="宋体"/>
          <w:lang w:eastAsia="zh-CN"/>
        </w:rPr>
      </w:pPr>
      <w:r>
        <w:t>(2)     ZW5     ZW5菌落周围的红色圈面积大，其降解硝酸铵产生氨的能力更强</w:t>
      </w:r>
      <w:r>
        <w:rPr>
          <w:rFonts w:hint="eastAsia"/>
          <w:lang w:eastAsia="zh-CN"/>
        </w:rPr>
        <w:t>（</w:t>
      </w:r>
      <w:r>
        <w:rPr>
          <w:rFonts w:hint="eastAsia"/>
          <w:lang w:val="en-US" w:eastAsia="zh-CN"/>
        </w:rPr>
        <w:t>2分</w:t>
      </w:r>
      <w:r>
        <w:rPr>
          <w:rFonts w:hint="eastAsia"/>
          <w:lang w:eastAsia="zh-CN"/>
        </w:rPr>
        <w:t>）</w:t>
      </w:r>
    </w:p>
    <w:p>
      <w:pPr>
        <w:shd w:val="clear" w:color="auto" w:fill="auto"/>
        <w:spacing w:line="240" w:lineRule="auto"/>
        <w:jc w:val="left"/>
        <w:textAlignment w:val="center"/>
        <w:rPr>
          <w:rFonts w:hint="eastAsia" w:eastAsia="宋体"/>
          <w:lang w:eastAsia="zh-CN"/>
        </w:rPr>
      </w:pPr>
      <w:r>
        <w:t>(3)     1.63×10</w:t>
      </w:r>
      <w:r>
        <w:rPr>
          <w:vertAlign w:val="superscript"/>
        </w:rPr>
        <w:t>9</w:t>
      </w:r>
      <w:r>
        <w:t> </w:t>
      </w:r>
      <w:r>
        <w:rPr>
          <w:rFonts w:hint="eastAsia"/>
          <w:lang w:eastAsia="zh-CN"/>
        </w:rPr>
        <w:t>（</w:t>
      </w:r>
      <w:r>
        <w:rPr>
          <w:rFonts w:hint="eastAsia"/>
          <w:lang w:val="en-US" w:eastAsia="zh-CN"/>
        </w:rPr>
        <w:t>2分</w:t>
      </w:r>
      <w:r>
        <w:rPr>
          <w:rFonts w:hint="eastAsia"/>
          <w:lang w:eastAsia="zh-CN"/>
        </w:rPr>
        <w:t>）</w:t>
      </w:r>
      <w:r>
        <w:t xml:space="preserve">   </w:t>
      </w:r>
      <w:r>
        <w:rPr>
          <w:rFonts w:hint="eastAsia"/>
          <w:lang w:val="en-US" w:eastAsia="zh-CN"/>
        </w:rPr>
        <w:t>少</w:t>
      </w:r>
    </w:p>
    <w:p>
      <w:pPr>
        <w:shd w:val="clear" w:color="auto" w:fill="auto"/>
        <w:spacing w:line="240" w:lineRule="auto"/>
        <w:jc w:val="left"/>
        <w:textAlignment w:val="center"/>
      </w:pPr>
      <w:r>
        <w:t>(4)     固体培养基     涂布器</w:t>
      </w:r>
    </w:p>
    <w:p>
      <w:pPr>
        <w:shd w:val="clear" w:color="auto" w:fill="auto"/>
        <w:jc w:val="center"/>
        <w:textAlignment w:val="center"/>
        <w:rPr>
          <w:rFonts w:ascii="宋体" w:hAnsi="宋体" w:eastAsia="宋体" w:cs="宋体"/>
          <w:b/>
          <w:sz w:val="21"/>
        </w:rPr>
      </w:pPr>
    </w:p>
    <w:p>
      <w:pPr>
        <w:shd w:val="clear" w:color="auto" w:fill="auto"/>
        <w:jc w:val="center"/>
        <w:textAlignment w:val="center"/>
        <w:rPr>
          <w:rFonts w:ascii="宋体" w:hAnsi="宋体" w:eastAsia="宋体" w:cs="宋体"/>
          <w:b/>
          <w:sz w:val="21"/>
        </w:rPr>
      </w:pPr>
    </w:p>
    <w:p>
      <w:pPr>
        <w:shd w:val="clear" w:color="auto" w:fill="auto"/>
        <w:jc w:val="center"/>
        <w:textAlignment w:val="center"/>
        <w:rPr>
          <w:rFonts w:ascii="宋体" w:hAnsi="宋体" w:eastAsia="宋体" w:cs="宋体"/>
          <w:b/>
          <w:sz w:val="21"/>
        </w:rPr>
      </w:pPr>
    </w:p>
    <w:p>
      <w:pPr>
        <w:shd w:val="clear" w:color="auto" w:fill="auto"/>
        <w:jc w:val="both"/>
        <w:textAlignment w:val="center"/>
        <w:rPr>
          <w:rFonts w:ascii="宋体" w:hAnsi="宋体" w:eastAsia="宋体" w:cs="宋体"/>
          <w:b/>
          <w:sz w:val="21"/>
        </w:rPr>
      </w:pPr>
    </w:p>
    <w:p>
      <w:pPr>
        <w:shd w:val="clear" w:color="auto" w:fill="auto"/>
        <w:jc w:val="both"/>
        <w:textAlignment w:val="center"/>
        <w:rPr>
          <w:rFonts w:ascii="宋体" w:hAnsi="宋体" w:eastAsia="宋体" w:cs="宋体"/>
          <w:b/>
          <w:sz w:val="21"/>
        </w:rPr>
      </w:pPr>
    </w:p>
    <w:p>
      <w:pPr>
        <w:shd w:val="clear" w:color="auto" w:fill="auto"/>
        <w:jc w:val="both"/>
        <w:textAlignment w:val="center"/>
        <w:rPr>
          <w:rFonts w:ascii="宋体" w:hAnsi="宋体" w:eastAsia="宋体" w:cs="宋体"/>
          <w:b/>
          <w:sz w:val="21"/>
        </w:rPr>
      </w:pPr>
    </w:p>
    <w:p>
      <w:pPr>
        <w:shd w:val="clear" w:color="auto" w:fill="auto"/>
        <w:jc w:val="both"/>
        <w:textAlignment w:val="center"/>
        <w:rPr>
          <w:rFonts w:ascii="宋体" w:hAnsi="宋体" w:eastAsia="宋体" w:cs="宋体"/>
          <w:b/>
          <w:sz w:val="21"/>
        </w:rPr>
      </w:pPr>
    </w:p>
    <w:p>
      <w:pPr>
        <w:shd w:val="clear" w:color="auto" w:fill="auto"/>
        <w:spacing w:line="360" w:lineRule="auto"/>
        <w:jc w:val="left"/>
        <w:textAlignment w:val="center"/>
        <w:rPr>
          <w:rFonts w:hint="eastAsia" w:eastAsia="宋体"/>
          <w:lang w:val="en-US" w:eastAsia="zh-CN"/>
        </w:rPr>
      </w:pPr>
      <w:r>
        <w:t>1．</w:t>
      </w:r>
      <w:r>
        <w:rPr>
          <w:rFonts w:hint="eastAsia"/>
          <w:lang w:val="en-US" w:eastAsia="zh-CN"/>
        </w:rPr>
        <w:t>B</w:t>
      </w:r>
    </w:p>
    <w:p>
      <w:pPr>
        <w:shd w:val="clear" w:color="auto" w:fill="auto"/>
        <w:spacing w:line="360" w:lineRule="auto"/>
        <w:jc w:val="left"/>
        <w:textAlignment w:val="center"/>
      </w:pPr>
      <w:r>
        <w:t>【详解】</w:t>
      </w:r>
    </w:p>
    <w:p>
      <w:pPr>
        <w:shd w:val="clear" w:color="auto" w:fill="auto"/>
        <w:spacing w:line="360" w:lineRule="auto"/>
        <w:jc w:val="left"/>
        <w:textAlignment w:val="center"/>
      </w:pPr>
      <w:r>
        <w:t>A、磷脂的元素组成是C、H、O、N、P，植物细胞的边界是细胞膜，细胞膜的基本骨架是磷脂双分子层而非磷脂分子，A错误；</w:t>
      </w:r>
    </w:p>
    <w:p>
      <w:pPr>
        <w:shd w:val="clear" w:color="auto" w:fill="auto"/>
        <w:spacing w:line="360" w:lineRule="auto"/>
        <w:jc w:val="left"/>
        <w:textAlignment w:val="center"/>
      </w:pPr>
      <w:r>
        <w:t>B、</w:t>
      </w:r>
      <w:r>
        <w:rPr>
          <w:rFonts w:hint="eastAsia"/>
          <w:lang w:val="en-US" w:eastAsia="zh-CN"/>
        </w:rPr>
        <w:t>脂肪不是生物大分子</w:t>
      </w:r>
      <w:r>
        <w:t>，B错误；</w:t>
      </w:r>
    </w:p>
    <w:p>
      <w:pPr>
        <w:shd w:val="clear" w:color="auto" w:fill="auto"/>
        <w:spacing w:line="360" w:lineRule="auto"/>
        <w:jc w:val="left"/>
        <w:textAlignment w:val="center"/>
      </w:pPr>
      <w:r>
        <w:t>C、水是植物细胞内含量最多的化合物，植物抗寒性主要取决于结合水与自由水的比值，自由水的比值越高，抗寒性越低，故植物抗寒性与自由水和结合水的比例密切相关，C正确；</w:t>
      </w:r>
    </w:p>
    <w:p>
      <w:pPr>
        <w:shd w:val="clear" w:color="auto" w:fill="auto"/>
        <w:spacing w:line="360" w:lineRule="auto"/>
        <w:jc w:val="left"/>
        <w:textAlignment w:val="center"/>
      </w:pPr>
      <w:r>
        <w:t>D、</w:t>
      </w:r>
      <w:r>
        <w:rPr>
          <w:rFonts w:hint="eastAsia"/>
          <w:lang w:val="en-US" w:eastAsia="zh-CN"/>
        </w:rPr>
        <w:t>D正确</w:t>
      </w:r>
    </w:p>
    <w:p>
      <w:pPr>
        <w:shd w:val="clear" w:color="auto" w:fill="auto"/>
        <w:spacing w:line="360" w:lineRule="auto"/>
        <w:jc w:val="left"/>
        <w:textAlignment w:val="center"/>
      </w:pPr>
      <w:r>
        <w:t>故选</w:t>
      </w:r>
      <w:r>
        <w:rPr>
          <w:rFonts w:hint="eastAsia"/>
          <w:lang w:val="en-US" w:eastAsia="zh-CN"/>
        </w:rPr>
        <w:t>B</w:t>
      </w:r>
      <w:r>
        <w:t>。</w:t>
      </w:r>
    </w:p>
    <w:p>
      <w:pPr>
        <w:shd w:val="clear" w:color="auto" w:fill="auto"/>
        <w:spacing w:line="360" w:lineRule="auto"/>
        <w:jc w:val="left"/>
        <w:textAlignment w:val="center"/>
      </w:pPr>
      <w:r>
        <w:t>2．D</w:t>
      </w:r>
    </w:p>
    <w:p>
      <w:pPr>
        <w:shd w:val="clear" w:color="auto" w:fill="auto"/>
        <w:spacing w:line="360" w:lineRule="auto"/>
        <w:jc w:val="left"/>
        <w:textAlignment w:val="center"/>
      </w:pPr>
      <w:r>
        <w:t>【详解】</w:t>
      </w:r>
    </w:p>
    <w:p>
      <w:pPr>
        <w:shd w:val="clear" w:color="auto" w:fill="auto"/>
        <w:spacing w:line="360" w:lineRule="auto"/>
        <w:jc w:val="left"/>
        <w:textAlignment w:val="center"/>
      </w:pPr>
      <w:r>
        <w:t>A、通过胞间连丝的信息交流不需要细胞膜上的受体，A错误；</w:t>
      </w:r>
    </w:p>
    <w:p>
      <w:pPr>
        <w:shd w:val="clear" w:color="auto" w:fill="auto"/>
        <w:spacing w:line="360" w:lineRule="auto"/>
        <w:jc w:val="left"/>
        <w:textAlignment w:val="center"/>
      </w:pPr>
      <w:r>
        <w:t>B、溶酶体内的酶是核糖体合成的，溶酶体只是起着储存的作用，B错误；</w:t>
      </w:r>
    </w:p>
    <w:p>
      <w:pPr>
        <w:shd w:val="clear" w:color="auto" w:fill="auto"/>
        <w:spacing w:line="360" w:lineRule="auto"/>
        <w:jc w:val="left"/>
        <w:textAlignment w:val="center"/>
        <w:rPr>
          <w:rFonts w:hint="default" w:eastAsia="宋体"/>
          <w:lang w:val="en-US" w:eastAsia="zh-CN"/>
        </w:rPr>
      </w:pPr>
      <w:r>
        <w:t>C、</w:t>
      </w:r>
      <w:r>
        <w:rPr>
          <w:sz w:val="21"/>
          <w:szCs w:val="21"/>
        </w:rPr>
        <w:t>分泌蛋白的合成与分泌过程中</w:t>
      </w:r>
      <w:r>
        <w:rPr>
          <w:rFonts w:hint="eastAsia"/>
          <w:sz w:val="21"/>
          <w:szCs w:val="21"/>
          <w:lang w:eastAsia="zh-CN"/>
        </w:rPr>
        <w:t>，</w:t>
      </w:r>
      <w:r>
        <w:rPr>
          <w:rFonts w:hint="eastAsia"/>
          <w:sz w:val="21"/>
          <w:szCs w:val="21"/>
          <w:lang w:val="en-US" w:eastAsia="zh-CN"/>
        </w:rPr>
        <w:t>主要</w:t>
      </w:r>
      <w:r>
        <w:rPr>
          <w:sz w:val="21"/>
          <w:szCs w:val="21"/>
        </w:rPr>
        <w:t>参与的细胞</w:t>
      </w:r>
      <w:r>
        <w:rPr>
          <w:rFonts w:hint="eastAsia"/>
          <w:sz w:val="21"/>
          <w:szCs w:val="21"/>
          <w:lang w:val="en-US" w:eastAsia="zh-CN"/>
        </w:rPr>
        <w:t>器有</w:t>
      </w:r>
      <w:r>
        <w:rPr>
          <w:sz w:val="21"/>
          <w:szCs w:val="21"/>
        </w:rPr>
        <w:t>：</w:t>
      </w:r>
      <w:r>
        <w:rPr>
          <w:rFonts w:hint="eastAsia"/>
          <w:sz w:val="21"/>
          <w:szCs w:val="21"/>
          <w:lang w:val="en-US" w:eastAsia="zh-CN"/>
        </w:rPr>
        <w:t>核糖体</w:t>
      </w:r>
      <w:r>
        <w:rPr>
          <w:sz w:val="21"/>
          <w:szCs w:val="21"/>
        </w:rPr>
        <w:t>、内质网、</w:t>
      </w:r>
      <w:r>
        <w:rPr>
          <w:rFonts w:hint="eastAsia"/>
          <w:sz w:val="21"/>
          <w:szCs w:val="21"/>
          <w:lang w:val="en-US" w:eastAsia="zh-CN"/>
        </w:rPr>
        <w:t>高尔基体</w:t>
      </w:r>
      <w:r>
        <w:rPr>
          <w:sz w:val="21"/>
          <w:szCs w:val="21"/>
        </w:rPr>
        <w:t>、线粒体</w:t>
      </w:r>
      <w:r>
        <w:rPr>
          <w:rFonts w:hint="eastAsia"/>
          <w:sz w:val="21"/>
          <w:szCs w:val="21"/>
          <w:lang w:eastAsia="zh-CN"/>
        </w:rPr>
        <w:t>，</w:t>
      </w:r>
      <w:r>
        <w:rPr>
          <w:sz w:val="21"/>
          <w:szCs w:val="21"/>
        </w:rPr>
        <w:t>细胞膜</w:t>
      </w:r>
      <w:r>
        <w:rPr>
          <w:rFonts w:hint="eastAsia"/>
          <w:sz w:val="21"/>
          <w:szCs w:val="21"/>
          <w:lang w:val="en-US" w:eastAsia="zh-CN"/>
        </w:rPr>
        <w:t>不是细胞器</w:t>
      </w:r>
    </w:p>
    <w:p>
      <w:pPr>
        <w:shd w:val="clear" w:color="auto" w:fill="auto"/>
        <w:spacing w:line="360" w:lineRule="auto"/>
        <w:jc w:val="left"/>
        <w:textAlignment w:val="center"/>
      </w:pPr>
      <w:r>
        <w:t>D、核仁与某种RNA的合成以及核糖体的形成有关，而核糖体是合成蛋白质的场所，因此，核仁被破坏，该细胞蛋白质的合成将不能正常进行，D正确。</w:t>
      </w:r>
    </w:p>
    <w:p>
      <w:pPr>
        <w:shd w:val="clear" w:color="auto" w:fill="auto"/>
        <w:spacing w:line="360" w:lineRule="auto"/>
        <w:jc w:val="left"/>
        <w:textAlignment w:val="center"/>
      </w:pPr>
      <w:r>
        <w:t>故选D。</w:t>
      </w:r>
    </w:p>
    <w:p>
      <w:pPr>
        <w:shd w:val="clear" w:color="auto" w:fill="auto"/>
        <w:spacing w:line="360" w:lineRule="auto"/>
        <w:jc w:val="left"/>
        <w:textAlignment w:val="center"/>
      </w:pPr>
      <w:r>
        <w:t>3．C</w:t>
      </w:r>
    </w:p>
    <w:p>
      <w:pPr>
        <w:shd w:val="clear" w:color="auto" w:fill="auto"/>
        <w:spacing w:line="360" w:lineRule="auto"/>
        <w:jc w:val="left"/>
        <w:textAlignment w:val="center"/>
      </w:pPr>
      <w:r>
        <w:t>【详解】</w:t>
      </w:r>
    </w:p>
    <w:p>
      <w:pPr>
        <w:shd w:val="clear" w:color="auto" w:fill="auto"/>
        <w:spacing w:line="360" w:lineRule="auto"/>
        <w:jc w:val="left"/>
        <w:textAlignment w:val="center"/>
      </w:pPr>
      <w:r>
        <w:t>A、根据题干信息可知，H</w:t>
      </w:r>
      <w:r>
        <w:rPr>
          <w:vertAlign w:val="superscript"/>
        </w:rPr>
        <w:t>+</w:t>
      </w:r>
      <w:r>
        <w:t>-K</w:t>
      </w:r>
      <w:r>
        <w:rPr>
          <w:vertAlign w:val="superscript"/>
        </w:rPr>
        <w:t>+</w:t>
      </w:r>
      <w:r>
        <w:t>泵属于载体蛋白，可以催化ATP水解，所以具有载体和酶的作用，其形成与内质网、高尔基体密切相关，A正确；</w:t>
      </w:r>
    </w:p>
    <w:p>
      <w:pPr>
        <w:shd w:val="clear" w:color="auto" w:fill="auto"/>
        <w:spacing w:line="360" w:lineRule="auto"/>
        <w:jc w:val="left"/>
        <w:textAlignment w:val="center"/>
      </w:pPr>
      <w:r>
        <w:t>B、H</w:t>
      </w:r>
      <w:r>
        <w:rPr>
          <w:vertAlign w:val="superscript"/>
        </w:rPr>
        <w:t>+</w:t>
      </w:r>
      <w:r>
        <w:t>-K</w:t>
      </w:r>
      <w:r>
        <w:rPr>
          <w:vertAlign w:val="superscript"/>
        </w:rPr>
        <w:t>+</w:t>
      </w:r>
      <w:r>
        <w:t>泵专一性转运两种离子与其结构的特异性有关，B正确；</w:t>
      </w:r>
    </w:p>
    <w:p>
      <w:pPr>
        <w:shd w:val="clear" w:color="auto" w:fill="auto"/>
        <w:spacing w:line="360" w:lineRule="auto"/>
        <w:jc w:val="left"/>
        <w:textAlignment w:val="center"/>
      </w:pPr>
      <w:r>
        <w:t>C、K</w:t>
      </w:r>
      <w:r>
        <w:rPr>
          <w:vertAlign w:val="superscript"/>
        </w:rPr>
        <w:t>+</w:t>
      </w:r>
      <w:r>
        <w:t>进入胃腔的方式是协助扩散，C错误；</w:t>
      </w:r>
    </w:p>
    <w:p>
      <w:pPr>
        <w:shd w:val="clear" w:color="auto" w:fill="auto"/>
        <w:spacing w:line="360" w:lineRule="auto"/>
        <w:jc w:val="left"/>
        <w:textAlignment w:val="center"/>
      </w:pPr>
      <w:r>
        <w:t>D、抑制H</w:t>
      </w:r>
      <w:r>
        <w:rPr>
          <w:vertAlign w:val="superscript"/>
        </w:rPr>
        <w:t>+</w:t>
      </w:r>
      <w:r>
        <w:t>-K</w:t>
      </w:r>
      <w:r>
        <w:rPr>
          <w:vertAlign w:val="superscript"/>
        </w:rPr>
        <w:t>+</w:t>
      </w:r>
      <w:r>
        <w:t>泵功能的药物会抑制主动运输，减少H</w:t>
      </w:r>
      <w:r>
        <w:rPr>
          <w:vertAlign w:val="superscript"/>
        </w:rPr>
        <w:t>+</w:t>
      </w:r>
      <w:r>
        <w:t>的分泌，所以可用来有效的减少胃酸的分泌，D正确。</w:t>
      </w:r>
    </w:p>
    <w:p>
      <w:pPr>
        <w:shd w:val="clear" w:color="auto" w:fill="auto"/>
        <w:spacing w:line="360" w:lineRule="auto"/>
        <w:jc w:val="left"/>
        <w:textAlignment w:val="center"/>
      </w:pPr>
      <w:r>
        <w:t>故选C。</w:t>
      </w:r>
    </w:p>
    <w:p>
      <w:pPr>
        <w:shd w:val="clear" w:color="auto" w:fill="auto"/>
        <w:spacing w:line="360" w:lineRule="auto"/>
        <w:jc w:val="left"/>
        <w:textAlignment w:val="center"/>
      </w:pPr>
    </w:p>
    <w:p>
      <w:pPr>
        <w:shd w:val="clear" w:color="auto" w:fill="auto"/>
        <w:spacing w:line="360" w:lineRule="auto"/>
        <w:jc w:val="left"/>
        <w:textAlignment w:val="center"/>
      </w:pPr>
    </w:p>
    <w:p>
      <w:pPr>
        <w:numPr>
          <w:ilvl w:val="0"/>
          <w:numId w:val="1"/>
        </w:numPr>
        <w:shd w:val="clear" w:color="auto" w:fill="auto"/>
        <w:spacing w:line="360" w:lineRule="auto"/>
        <w:jc w:val="left"/>
        <w:textAlignment w:val="center"/>
      </w:pPr>
      <w:r>
        <w:rPr>
          <w:rFonts w:hint="eastAsia"/>
          <w:lang w:val="en-US" w:eastAsia="zh-CN"/>
        </w:rPr>
        <w:t>B</w:t>
      </w:r>
    </w:p>
    <w:p>
      <w:pPr>
        <w:numPr>
          <w:ilvl w:val="0"/>
          <w:numId w:val="0"/>
        </w:numPr>
        <w:shd w:val="clear" w:color="auto" w:fill="auto"/>
        <w:spacing w:line="360" w:lineRule="auto"/>
        <w:jc w:val="left"/>
        <w:textAlignment w:val="center"/>
      </w:pPr>
      <w:r>
        <w:t>【详解】</w:t>
      </w:r>
    </w:p>
    <w:p>
      <w:pPr>
        <w:shd w:val="clear" w:color="auto" w:fill="auto"/>
        <w:spacing w:line="360" w:lineRule="auto"/>
        <w:jc w:val="left"/>
        <w:textAlignment w:val="center"/>
      </w:pPr>
      <w:r>
        <w:t>A、据图可知，在20℃和60℃左右时，菠萝蛋白酶的活性相同，即不同温度下菠萝蛋白酶活性可能相同，</w:t>
      </w:r>
      <w:r>
        <w:rPr>
          <w:rFonts w:hint="eastAsia"/>
          <w:lang w:val="en-US" w:eastAsia="zh-CN"/>
        </w:rPr>
        <w:t>A</w:t>
      </w:r>
      <w:r>
        <w:t>正确；</w:t>
      </w:r>
    </w:p>
    <w:p>
      <w:pPr>
        <w:shd w:val="clear" w:color="auto" w:fill="auto"/>
        <w:spacing w:line="360" w:lineRule="auto"/>
        <w:jc w:val="left"/>
        <w:textAlignment w:val="center"/>
      </w:pPr>
      <w:r>
        <w:t>B、由图可知，温度超过40℃时，菠萝蛋白酶的活性随温度升高而减小，</w:t>
      </w:r>
      <w:r>
        <w:rPr>
          <w:rFonts w:hint="eastAsia"/>
          <w:lang w:val="en-US" w:eastAsia="zh-CN"/>
        </w:rPr>
        <w:t>B</w:t>
      </w:r>
      <w:r>
        <w:t>错误；</w:t>
      </w:r>
    </w:p>
    <w:p>
      <w:pPr>
        <w:shd w:val="clear" w:color="auto" w:fill="auto"/>
        <w:spacing w:line="360" w:lineRule="auto"/>
        <w:jc w:val="left"/>
        <w:textAlignment w:val="center"/>
      </w:pPr>
      <w:r>
        <w:t>C、由图可知，沸水处理后菠萝蛋白酶的活性几乎为0，所以吃起来不会“蜇嘴”，C正确；</w:t>
      </w:r>
    </w:p>
    <w:p>
      <w:pPr>
        <w:shd w:val="clear" w:color="auto" w:fill="auto"/>
        <w:spacing w:line="360" w:lineRule="auto"/>
        <w:jc w:val="left"/>
        <w:textAlignment w:val="center"/>
      </w:pPr>
      <w:r>
        <w:t>D、研究pH对酶活性的影响时，无关变量需要相同且适宜，温度对这个实验来说是无关变量，即应在温度为40℃左右进行实验，D正确。</w:t>
      </w:r>
    </w:p>
    <w:p>
      <w:pPr>
        <w:shd w:val="clear" w:color="auto" w:fill="auto"/>
        <w:spacing w:line="360" w:lineRule="auto"/>
        <w:jc w:val="left"/>
        <w:textAlignment w:val="center"/>
      </w:pPr>
      <w:r>
        <w:t>故选</w:t>
      </w:r>
      <w:r>
        <w:rPr>
          <w:rFonts w:hint="eastAsia"/>
          <w:lang w:val="en-US" w:eastAsia="zh-CN"/>
        </w:rPr>
        <w:t>B</w:t>
      </w:r>
      <w:r>
        <w:t>。</w:t>
      </w:r>
    </w:p>
    <w:p>
      <w:pPr>
        <w:shd w:val="clear" w:color="auto" w:fill="auto"/>
        <w:spacing w:line="360" w:lineRule="auto"/>
        <w:jc w:val="left"/>
        <w:textAlignment w:val="center"/>
      </w:pPr>
      <w:r>
        <w:t>5．C</w:t>
      </w:r>
    </w:p>
    <w:p>
      <w:pPr>
        <w:shd w:val="clear" w:color="auto" w:fill="auto"/>
        <w:spacing w:line="360" w:lineRule="auto"/>
        <w:jc w:val="left"/>
        <w:textAlignment w:val="center"/>
      </w:pPr>
      <w:r>
        <w:t>【详解】</w:t>
      </w:r>
    </w:p>
    <w:p>
      <w:pPr>
        <w:shd w:val="clear" w:color="auto" w:fill="auto"/>
        <w:spacing w:line="360" w:lineRule="auto"/>
        <w:jc w:val="left"/>
        <w:textAlignment w:val="center"/>
      </w:pPr>
      <w:r>
        <w:t>A、⑤、⑥细胞内能进行蛋白质的合成，因此可发生遗传信息的转录和翻译，A正确；</w:t>
      </w:r>
    </w:p>
    <w:p>
      <w:pPr>
        <w:shd w:val="clear" w:color="auto" w:fill="auto"/>
        <w:spacing w:line="360" w:lineRule="auto"/>
        <w:jc w:val="left"/>
        <w:textAlignment w:val="center"/>
      </w:pPr>
      <w:r>
        <w:t>B、细胞的衰老是细胞的生理状态和化学反应发生复杂变化的过程，最终表现为细胞的形态、结构和功能发生变化，与基因的表达密切相关，细胞凋亡</w:t>
      </w:r>
      <w:r>
        <w:rPr>
          <w:sz w:val="21"/>
        </w:rPr>
        <w:t>是由基因决定的细胞自动结束生命的过程，细胞</w:t>
      </w:r>
      <w:r>
        <w:t>癌变的根本原因是原癌基因和抑癌基因发生突变，即细胞的衰老、凋亡和癌变均与基因有关，B正确；</w:t>
      </w:r>
    </w:p>
    <w:p>
      <w:pPr>
        <w:shd w:val="clear" w:color="auto" w:fill="auto"/>
        <w:spacing w:line="360" w:lineRule="auto"/>
        <w:jc w:val="left"/>
        <w:textAlignment w:val="center"/>
      </w:pPr>
      <w:r>
        <w:t>C、图中c过程为细胞分化，由于基因的选择性表达，细胞中的DNA不会发生变化，但mRNA的种类和含量会发生变化，C错误；</w:t>
      </w:r>
    </w:p>
    <w:p>
      <w:pPr>
        <w:shd w:val="clear" w:color="auto" w:fill="auto"/>
        <w:spacing w:line="360" w:lineRule="auto"/>
        <w:jc w:val="left"/>
        <w:textAlignment w:val="center"/>
      </w:pPr>
      <w:r>
        <w:t>D、与①相比，②细胞的表面积与体积的比减小，与外界环境进行物质交换的能力降低，D正确。</w:t>
      </w:r>
    </w:p>
    <w:p>
      <w:pPr>
        <w:shd w:val="clear" w:color="auto" w:fill="auto"/>
        <w:spacing w:line="360" w:lineRule="auto"/>
        <w:jc w:val="left"/>
        <w:textAlignment w:val="center"/>
      </w:pPr>
      <w:r>
        <w:t>故选C。</w:t>
      </w:r>
    </w:p>
    <w:p>
      <w:pPr>
        <w:shd w:val="clear" w:color="auto" w:fill="auto"/>
        <w:spacing w:line="360" w:lineRule="auto"/>
        <w:jc w:val="left"/>
        <w:textAlignment w:val="center"/>
      </w:pPr>
      <w:r>
        <w:t>6．D</w:t>
      </w:r>
    </w:p>
    <w:p>
      <w:pPr>
        <w:shd w:val="clear" w:color="auto" w:fill="auto"/>
        <w:spacing w:line="360" w:lineRule="auto"/>
        <w:jc w:val="left"/>
        <w:textAlignment w:val="center"/>
      </w:pPr>
      <w:r>
        <w:t>【分析】人的ABO血型，由I</w:t>
      </w:r>
      <w:r>
        <w:rPr>
          <w:vertAlign w:val="superscript"/>
        </w:rPr>
        <w:t>A</w:t>
      </w:r>
      <w:r>
        <w:t>、I</w:t>
      </w:r>
      <w:r>
        <w:rPr>
          <w:vertAlign w:val="superscript"/>
        </w:rPr>
        <w:t>B</w:t>
      </w:r>
      <w:r>
        <w:t>和i三个复等位基因控制，A型血的基因型为I</w:t>
      </w:r>
      <w:r>
        <w:rPr>
          <w:vertAlign w:val="superscript"/>
        </w:rPr>
        <w:t>A</w:t>
      </w:r>
      <w:r>
        <w:t>I</w:t>
      </w:r>
      <w:r>
        <w:rPr>
          <w:vertAlign w:val="superscript"/>
        </w:rPr>
        <w:t>A</w:t>
      </w:r>
      <w:r>
        <w:t>、I</w:t>
      </w:r>
      <w:r>
        <w:rPr>
          <w:vertAlign w:val="superscript"/>
        </w:rPr>
        <w:t>A</w:t>
      </w:r>
      <w:r>
        <w:t>i，B型血的基因型为I</w:t>
      </w:r>
      <w:r>
        <w:rPr>
          <w:vertAlign w:val="superscript"/>
        </w:rPr>
        <w:t>B</w:t>
      </w:r>
      <w:r>
        <w:t>I</w:t>
      </w:r>
      <w:r>
        <w:rPr>
          <w:vertAlign w:val="superscript"/>
        </w:rPr>
        <w:t>B</w:t>
      </w:r>
      <w:r>
        <w:t>、I</w:t>
      </w:r>
      <w:r>
        <w:rPr>
          <w:vertAlign w:val="superscript"/>
        </w:rPr>
        <w:t>B</w:t>
      </w:r>
      <w:r>
        <w:t>i，AB型血的基因型为I</w:t>
      </w:r>
      <w:r>
        <w:rPr>
          <w:vertAlign w:val="superscript"/>
        </w:rPr>
        <w:t>A</w:t>
      </w:r>
      <w:r>
        <w:t>I</w:t>
      </w:r>
      <w:r>
        <w:rPr>
          <w:vertAlign w:val="superscript"/>
        </w:rPr>
        <w:t>B</w:t>
      </w:r>
      <w:r>
        <w:t>，O型血的基因型为ii。</w:t>
      </w:r>
    </w:p>
    <w:p>
      <w:pPr>
        <w:shd w:val="clear" w:color="auto" w:fill="auto"/>
        <w:spacing w:line="360" w:lineRule="auto"/>
        <w:jc w:val="left"/>
        <w:textAlignment w:val="center"/>
      </w:pPr>
      <w:r>
        <w:t>【详解】</w:t>
      </w:r>
    </w:p>
    <w:p>
      <w:pPr>
        <w:shd w:val="clear" w:color="auto" w:fill="auto"/>
        <w:spacing w:line="360" w:lineRule="auto"/>
        <w:jc w:val="left"/>
        <w:textAlignment w:val="center"/>
      </w:pPr>
      <w:r>
        <w:t>A、据分析可知，I</w:t>
      </w:r>
      <w:r>
        <w:rPr>
          <w:vertAlign w:val="superscript"/>
        </w:rPr>
        <w:t>A</w:t>
      </w:r>
      <w:r>
        <w:t>和I</w:t>
      </w:r>
      <w:r>
        <w:rPr>
          <w:vertAlign w:val="superscript"/>
        </w:rPr>
        <w:t>B</w:t>
      </w:r>
      <w:r>
        <w:t>对i是完全显性，I</w:t>
      </w:r>
      <w:r>
        <w:rPr>
          <w:vertAlign w:val="superscript"/>
        </w:rPr>
        <w:t>A</w:t>
      </w:r>
      <w:r>
        <w:t>和I</w:t>
      </w:r>
      <w:r>
        <w:rPr>
          <w:vertAlign w:val="superscript"/>
        </w:rPr>
        <w:t>B</w:t>
      </w:r>
      <w:r>
        <w:t>是共显性，A正确；</w:t>
      </w:r>
    </w:p>
    <w:p>
      <w:pPr>
        <w:shd w:val="clear" w:color="auto" w:fill="auto"/>
        <w:spacing w:line="360" w:lineRule="auto"/>
        <w:jc w:val="left"/>
        <w:textAlignment w:val="center"/>
      </w:pPr>
      <w:r>
        <w:t>B、某A型血的个体其基因型为I</w:t>
      </w:r>
      <w:r>
        <w:rPr>
          <w:vertAlign w:val="superscript"/>
        </w:rPr>
        <w:t>A</w:t>
      </w:r>
      <w:r>
        <w:t>I</w:t>
      </w:r>
      <w:r>
        <w:rPr>
          <w:vertAlign w:val="superscript"/>
        </w:rPr>
        <w:t>A</w:t>
      </w:r>
      <w:r>
        <w:t>或I</w:t>
      </w:r>
      <w:r>
        <w:rPr>
          <w:vertAlign w:val="superscript"/>
        </w:rPr>
        <w:t>A</w:t>
      </w:r>
      <w:r>
        <w:t>i，产生I</w:t>
      </w:r>
      <w:r>
        <w:rPr>
          <w:vertAlign w:val="superscript"/>
        </w:rPr>
        <w:t>A</w:t>
      </w:r>
      <w:r>
        <w:t>配子的概率等于1或1/2，B正确；</w:t>
      </w:r>
    </w:p>
    <w:p>
      <w:pPr>
        <w:shd w:val="clear" w:color="auto" w:fill="auto"/>
        <w:spacing w:line="360" w:lineRule="auto"/>
        <w:jc w:val="left"/>
        <w:textAlignment w:val="center"/>
      </w:pPr>
      <w:r>
        <w:t>C、AB血型的基因型为I</w:t>
      </w:r>
      <w:r>
        <w:rPr>
          <w:vertAlign w:val="superscript"/>
        </w:rPr>
        <w:t>A</w:t>
      </w:r>
      <w:r>
        <w:t>I</w:t>
      </w:r>
      <w:r>
        <w:rPr>
          <w:vertAlign w:val="superscript"/>
        </w:rPr>
        <w:t>B</w:t>
      </w:r>
      <w:r>
        <w:t>，该男性减数分裂产生精子的基因组成为I</w:t>
      </w:r>
      <w:r>
        <w:rPr>
          <w:vertAlign w:val="superscript"/>
        </w:rPr>
        <w:t>A</w:t>
      </w:r>
      <w:r>
        <w:t>或I</w:t>
      </w:r>
      <w:r>
        <w:rPr>
          <w:vertAlign w:val="superscript"/>
        </w:rPr>
        <w:t>B</w:t>
      </w:r>
      <w:r>
        <w:t>，遵循分离定律，C正确；</w:t>
      </w:r>
    </w:p>
    <w:p>
      <w:pPr>
        <w:shd w:val="clear" w:color="auto" w:fill="auto"/>
        <w:spacing w:line="360" w:lineRule="auto"/>
        <w:jc w:val="left"/>
        <w:textAlignment w:val="center"/>
      </w:pPr>
      <w:r>
        <w:t>D、A型血男性（I</w:t>
      </w:r>
      <w:r>
        <w:rPr>
          <w:vertAlign w:val="superscript"/>
        </w:rPr>
        <w:t>A</w:t>
      </w:r>
      <w:r>
        <w:t>I</w:t>
      </w:r>
      <w:r>
        <w:rPr>
          <w:vertAlign w:val="superscript"/>
        </w:rPr>
        <w:t>A</w:t>
      </w:r>
      <w:r>
        <w:t>或I</w:t>
      </w:r>
      <w:r>
        <w:rPr>
          <w:vertAlign w:val="superscript"/>
        </w:rPr>
        <w:t>A</w:t>
      </w:r>
      <w:r>
        <w:t>i）和B型血女性（I</w:t>
      </w:r>
      <w:r>
        <w:rPr>
          <w:vertAlign w:val="superscript"/>
        </w:rPr>
        <w:t>B</w:t>
      </w:r>
      <w:r>
        <w:t>I</w:t>
      </w:r>
      <w:r>
        <w:rPr>
          <w:vertAlign w:val="superscript"/>
        </w:rPr>
        <w:t>B</w:t>
      </w:r>
      <w:r>
        <w:t>、I</w:t>
      </w:r>
      <w:r>
        <w:rPr>
          <w:vertAlign w:val="superscript"/>
        </w:rPr>
        <w:t>B</w:t>
      </w:r>
      <w:r>
        <w:t>i）可能生下ii的个体，为纯合子，D错误。</w:t>
      </w:r>
    </w:p>
    <w:p>
      <w:pPr>
        <w:shd w:val="clear" w:color="auto" w:fill="auto"/>
        <w:spacing w:line="360" w:lineRule="auto"/>
        <w:jc w:val="left"/>
        <w:textAlignment w:val="center"/>
      </w:pPr>
      <w:r>
        <w:t>故选D。</w:t>
      </w:r>
    </w:p>
    <w:p>
      <w:pPr>
        <w:shd w:val="clear" w:color="auto" w:fill="auto"/>
        <w:spacing w:line="360" w:lineRule="auto"/>
        <w:jc w:val="left"/>
        <w:textAlignment w:val="center"/>
      </w:pPr>
      <w:r>
        <w:t>7．C</w:t>
      </w:r>
    </w:p>
    <w:p>
      <w:pPr>
        <w:shd w:val="clear" w:color="auto" w:fill="auto"/>
        <w:spacing w:line="360" w:lineRule="auto"/>
        <w:jc w:val="left"/>
        <w:textAlignment w:val="center"/>
      </w:pPr>
      <w:r>
        <w:t>【分析】基因自由组合定律的实质是：位于非同源染色体上的非等位基因的分离或自由组合是互不干扰的；在减数分裂过程中，同源染色体上的等位基因彼此分离的同时，非同源染色体上的非等位基因自由组合。</w:t>
      </w:r>
    </w:p>
    <w:p>
      <w:pPr>
        <w:shd w:val="clear" w:color="auto" w:fill="auto"/>
        <w:spacing w:line="360" w:lineRule="auto"/>
        <w:jc w:val="left"/>
        <w:textAlignment w:val="center"/>
      </w:pPr>
      <w:r>
        <w:t>题意分析，用具有两对相对性状的纯种豌豆作亲本杂交，F</w:t>
      </w:r>
      <w:r>
        <w:rPr>
          <w:vertAlign w:val="subscript"/>
        </w:rPr>
        <w:t>1</w:t>
      </w:r>
      <w:r>
        <w:t>全是黄色圆粒豌豆（YyRr），则亲本的基因型为YYRR和yyrr或者是YYrr和yyRR。</w:t>
      </w:r>
    </w:p>
    <w:p>
      <w:pPr>
        <w:shd w:val="clear" w:color="auto" w:fill="auto"/>
        <w:spacing w:line="360" w:lineRule="auto"/>
        <w:jc w:val="left"/>
        <w:textAlignment w:val="center"/>
      </w:pPr>
      <w:r>
        <w:t>【详解】A、F</w:t>
      </w:r>
      <w:r>
        <w:rPr>
          <w:vertAlign w:val="subscript"/>
        </w:rPr>
        <w:t>1</w:t>
      </w:r>
      <w:r>
        <w:t>全是黄色圆粒豌豆（YyRr），由于两对基因独立遗传，因此，F</w:t>
      </w:r>
      <w:r>
        <w:rPr>
          <w:vertAlign w:val="subscript"/>
        </w:rPr>
        <w:t>1</w:t>
      </w:r>
      <w:r>
        <w:t>自交产生的F</w:t>
      </w:r>
      <w:r>
        <w:rPr>
          <w:vertAlign w:val="subscript"/>
        </w:rPr>
        <w:t>2</w:t>
      </w:r>
      <w:r>
        <w:t>中表现为黄色皱粒个体的基因型为Yyrr和YYrr，A正确；</w:t>
      </w:r>
    </w:p>
    <w:p>
      <w:pPr>
        <w:shd w:val="clear" w:color="auto" w:fill="auto"/>
        <w:spacing w:line="360" w:lineRule="auto"/>
        <w:jc w:val="left"/>
        <w:textAlignment w:val="center"/>
      </w:pPr>
      <w:r>
        <w:t>B、F</w:t>
      </w:r>
      <w:r>
        <w:rPr>
          <w:vertAlign w:val="subscript"/>
        </w:rPr>
        <w:t>1</w:t>
      </w:r>
      <w:r>
        <w:t>的基因型为YyRr，自交产生的F</w:t>
      </w:r>
      <w:r>
        <w:rPr>
          <w:vertAlign w:val="subscript"/>
        </w:rPr>
        <w:t>2</w:t>
      </w:r>
      <w:r>
        <w:t>中纯合子（1/16YYRR、1/16yyRR、1/16YYrr、1/16yyrr）和杂合子（4/16YyRr、2/16yyRr、2/16Yyrr、2/16YYRr、2/16YyRR）的比例为1∶3，B正确；</w:t>
      </w:r>
    </w:p>
    <w:p>
      <w:pPr>
        <w:shd w:val="clear" w:color="auto" w:fill="auto"/>
        <w:spacing w:line="360" w:lineRule="auto"/>
        <w:jc w:val="left"/>
        <w:textAlignment w:val="center"/>
      </w:pPr>
      <w:r>
        <w:t>C、题中亲本的组合有两种情况，即黄色圆粒（YYRR）×绿色皱粒（yyrr）或黄色皱粒（YYrr）×绿色圆粒（yyRR），因此F</w:t>
      </w:r>
      <w:r>
        <w:rPr>
          <w:vertAlign w:val="subscript"/>
        </w:rPr>
        <w:t>2</w:t>
      </w:r>
      <w:r>
        <w:t>中重组类型的比例为3/8（黄色皱粒和绿色圆粒）或5/8（黄色圆粒和绿色皱粒），C错误；</w:t>
      </w:r>
    </w:p>
    <w:p>
      <w:pPr>
        <w:shd w:val="clear" w:color="auto" w:fill="auto"/>
        <w:spacing w:line="360" w:lineRule="auto"/>
        <w:jc w:val="left"/>
        <w:textAlignment w:val="center"/>
      </w:pPr>
      <w:r>
        <w:t>D、F</w:t>
      </w:r>
      <w:r>
        <w:rPr>
          <w:vertAlign w:val="subscript"/>
        </w:rPr>
        <w:t>2</w:t>
      </w:r>
      <w:r>
        <w:t>黄色圆粒豌豆有四种基因型（1/16YYRR、2/16YYRr、2/16YyRR和4/16YyRr），可见纯合子（YYRR）的比例为1/9，D正确。</w:t>
      </w:r>
    </w:p>
    <w:p>
      <w:pPr>
        <w:shd w:val="clear" w:color="auto" w:fill="auto"/>
        <w:spacing w:line="360" w:lineRule="auto"/>
        <w:jc w:val="left"/>
        <w:textAlignment w:val="center"/>
      </w:pPr>
      <w:r>
        <w:t>故选C。</w:t>
      </w:r>
    </w:p>
    <w:p>
      <w:pPr>
        <w:shd w:val="clear" w:color="auto" w:fill="auto"/>
        <w:spacing w:line="360" w:lineRule="auto"/>
        <w:jc w:val="left"/>
        <w:textAlignment w:val="center"/>
      </w:pPr>
      <w:r>
        <w:t>8．D</w:t>
      </w:r>
    </w:p>
    <w:p>
      <w:pPr>
        <w:shd w:val="clear" w:color="auto" w:fill="auto"/>
        <w:spacing w:line="360" w:lineRule="auto"/>
        <w:jc w:val="left"/>
        <w:textAlignment w:val="center"/>
      </w:pPr>
      <w:r>
        <w:t>【详解】</w:t>
      </w:r>
    </w:p>
    <w:p>
      <w:pPr>
        <w:shd w:val="clear" w:color="auto" w:fill="auto"/>
        <w:spacing w:line="360" w:lineRule="auto"/>
        <w:jc w:val="left"/>
        <w:textAlignment w:val="center"/>
      </w:pPr>
      <w:r>
        <w:t>A、控制该植物花色的两对等位基因（A、a与B、b）位于两对同源染色体上，因此在遗传上遵循基因的自由组合定律，A正确；</w:t>
      </w:r>
    </w:p>
    <w:p>
      <w:pPr>
        <w:shd w:val="clear" w:color="auto" w:fill="auto"/>
        <w:spacing w:line="360" w:lineRule="auto"/>
        <w:jc w:val="left"/>
        <w:textAlignment w:val="center"/>
      </w:pPr>
      <w:r>
        <w:t>B、亲代粉花植株基因型为AAbb，白花植株基因型为aaBB，则F</w:t>
      </w:r>
      <w:r>
        <w:rPr>
          <w:vertAlign w:val="subscript"/>
        </w:rPr>
        <w:t>1</w:t>
      </w:r>
      <w:r>
        <w:t>植株的基因型为AaBb，全为红花，B正确；</w:t>
      </w:r>
    </w:p>
    <w:p>
      <w:pPr>
        <w:shd w:val="clear" w:color="auto" w:fill="auto"/>
        <w:spacing w:line="360" w:lineRule="auto"/>
        <w:jc w:val="left"/>
        <w:textAlignment w:val="center"/>
      </w:pPr>
      <w:r>
        <w:t>C、因某条染色体缺失，导致花芽细胞的A基因丢失，使得花芽细胞的基因型由Aabb变为abb而开白花，C正确；</w:t>
      </w:r>
    </w:p>
    <w:p>
      <w:pPr>
        <w:shd w:val="clear" w:color="auto" w:fill="auto"/>
        <w:spacing w:line="360" w:lineRule="auto"/>
        <w:jc w:val="left"/>
        <w:textAlignment w:val="center"/>
      </w:pPr>
      <w:r>
        <w:t>D、基因A控制酶1的合成，基因B控制酶2的合成，而不是直接控制粉色和红色物质合成，D错误。</w:t>
      </w:r>
    </w:p>
    <w:p>
      <w:pPr>
        <w:shd w:val="clear" w:color="auto" w:fill="auto"/>
        <w:spacing w:line="360" w:lineRule="auto"/>
        <w:jc w:val="left"/>
        <w:textAlignment w:val="center"/>
      </w:pPr>
      <w:r>
        <w:t>故选D。</w:t>
      </w:r>
    </w:p>
    <w:p>
      <w:pPr>
        <w:shd w:val="clear" w:color="auto" w:fill="auto"/>
        <w:spacing w:line="360" w:lineRule="auto"/>
        <w:jc w:val="left"/>
        <w:textAlignment w:val="center"/>
      </w:pPr>
      <w:r>
        <w:t>9．B</w:t>
      </w:r>
    </w:p>
    <w:p>
      <w:pPr>
        <w:shd w:val="clear" w:color="auto" w:fill="auto"/>
        <w:spacing w:line="360" w:lineRule="auto"/>
        <w:jc w:val="left"/>
        <w:textAlignment w:val="center"/>
      </w:pPr>
      <w:r>
        <w:t>【详解】</w:t>
      </w:r>
    </w:p>
    <w:p>
      <w:pPr>
        <w:shd w:val="clear" w:color="auto" w:fill="auto"/>
        <w:spacing w:line="360" w:lineRule="auto"/>
        <w:jc w:val="left"/>
        <w:textAlignment w:val="center"/>
      </w:pPr>
      <w:r>
        <w:t>A、甲细胞中每条染色体上含有两个DNA，因此染色体数与核DNA数的比值为1∶2，A错误；</w:t>
      </w:r>
    </w:p>
    <w:p>
      <w:pPr>
        <w:shd w:val="clear" w:color="auto" w:fill="auto"/>
        <w:spacing w:line="360" w:lineRule="auto"/>
        <w:jc w:val="left"/>
        <w:textAlignment w:val="center"/>
      </w:pPr>
      <w:r>
        <w:t>B、乙细胞没有同源染色体，所有染色体的着丝粒都排列在赤道板上，为减数分裂Ⅱ中期，B正确；</w:t>
      </w:r>
    </w:p>
    <w:p>
      <w:pPr>
        <w:shd w:val="clear" w:color="auto" w:fill="auto"/>
        <w:spacing w:line="360" w:lineRule="auto"/>
        <w:jc w:val="left"/>
        <w:textAlignment w:val="center"/>
      </w:pPr>
      <w:r>
        <w:t>C、甲细胞为有丝分裂中期，可能为体细胞，根据丙细胞细胞质均等分裂，可知该动物为雄性动物，乙细胞不含同源染色体，为减数第二次分裂中期图像，为次级精母细胞，丙为减数第一次分裂后期图像，为初级精母细胞，C错误；</w:t>
      </w:r>
    </w:p>
    <w:p>
      <w:pPr>
        <w:shd w:val="clear" w:color="auto" w:fill="auto"/>
        <w:spacing w:line="360" w:lineRule="auto"/>
        <w:jc w:val="left"/>
        <w:textAlignment w:val="center"/>
      </w:pPr>
      <w:r>
        <w:t>D、丙细胞处于减数分裂Ⅰ后期，同源染色体上的等位基因的分离和非同源染色体上的非等位基因自由组合可发生在该时期，D错误。</w:t>
      </w:r>
    </w:p>
    <w:p>
      <w:pPr>
        <w:shd w:val="clear" w:color="auto" w:fill="auto"/>
        <w:spacing w:line="360" w:lineRule="auto"/>
        <w:jc w:val="left"/>
        <w:textAlignment w:val="center"/>
      </w:pPr>
      <w:r>
        <w:t>故选B。</w:t>
      </w:r>
    </w:p>
    <w:p>
      <w:pPr>
        <w:shd w:val="clear" w:color="auto" w:fill="auto"/>
        <w:spacing w:line="360" w:lineRule="auto"/>
        <w:jc w:val="left"/>
        <w:textAlignment w:val="center"/>
      </w:pPr>
      <w:r>
        <w:t>10．C</w:t>
      </w:r>
    </w:p>
    <w:p>
      <w:pPr>
        <w:shd w:val="clear" w:color="auto" w:fill="auto"/>
        <w:spacing w:line="360" w:lineRule="auto"/>
        <w:jc w:val="left"/>
        <w:textAlignment w:val="center"/>
      </w:pPr>
      <w:r>
        <w:t>【详解】ABCD、据题意“某二倍体动物基因型为EeRr（两对等位基因位于一对同源染色体），但体内某细胞X经过一次分裂产生的两个子细胞基因型为EERr和eeRr”，在不考虑突变的情况下，若为有丝分裂，其基因型不变，仍应为EeRr，故该细胞进行的是减数分裂；不论两对基因的连锁情况如何，在同源染色体的非姐妹染色单体之间一定发生了互换现象，同源染色体的非姐妹染色单体之间的互换发生在减数分裂Ⅰ，ABD错误，C正确。</w:t>
      </w:r>
    </w:p>
    <w:p>
      <w:pPr>
        <w:shd w:val="clear" w:color="auto" w:fill="auto"/>
        <w:spacing w:line="360" w:lineRule="auto"/>
        <w:jc w:val="left"/>
        <w:textAlignment w:val="center"/>
      </w:pPr>
      <w:r>
        <w:t>故选C。</w:t>
      </w:r>
    </w:p>
    <w:p>
      <w:pPr>
        <w:shd w:val="clear" w:color="auto" w:fill="auto"/>
        <w:spacing w:line="360" w:lineRule="auto"/>
        <w:jc w:val="left"/>
        <w:textAlignment w:val="center"/>
      </w:pPr>
      <w:r>
        <w:t>11．A</w:t>
      </w:r>
    </w:p>
    <w:p>
      <w:pPr>
        <w:shd w:val="clear" w:color="auto" w:fill="auto"/>
        <w:spacing w:line="360" w:lineRule="auto"/>
        <w:jc w:val="left"/>
        <w:textAlignment w:val="center"/>
      </w:pPr>
      <w:r>
        <w:t>【详解】</w:t>
      </w:r>
    </w:p>
    <w:p>
      <w:pPr>
        <w:shd w:val="clear" w:color="auto" w:fill="auto"/>
        <w:spacing w:line="360" w:lineRule="auto"/>
        <w:jc w:val="left"/>
        <w:textAlignment w:val="center"/>
      </w:pPr>
      <w:r>
        <w:t>A、性染色体上的基因在遗传上总是和性别相关联，A正确；</w:t>
      </w:r>
    </w:p>
    <w:p>
      <w:pPr>
        <w:shd w:val="clear" w:color="auto" w:fill="auto"/>
        <w:spacing w:line="360" w:lineRule="auto"/>
        <w:jc w:val="left"/>
        <w:textAlignment w:val="center"/>
      </w:pPr>
      <w:r>
        <w:t>B、性别不一定都由性染色体决定有关，例如蜜蜂的性别是由染色体组数决定的，B错误；</w:t>
      </w:r>
    </w:p>
    <w:p>
      <w:pPr>
        <w:shd w:val="clear" w:color="auto" w:fill="auto"/>
        <w:spacing w:line="360" w:lineRule="auto"/>
        <w:jc w:val="left"/>
        <w:textAlignment w:val="center"/>
      </w:pPr>
      <w:r>
        <w:t>C、性染色体既存在于生殖细胞中，也存在于体细胞中，C错误；</w:t>
      </w:r>
    </w:p>
    <w:p>
      <w:pPr>
        <w:shd w:val="clear" w:color="auto" w:fill="auto"/>
        <w:spacing w:line="360" w:lineRule="auto"/>
        <w:jc w:val="left"/>
        <w:textAlignment w:val="center"/>
      </w:pPr>
      <w:r>
        <w:t>D、性染色体是一对特殊的同源染色体，在减数分裂过程中能分离，所以伴性遗传也遵循孟德尔遗传定律，D错误；</w:t>
      </w:r>
    </w:p>
    <w:p>
      <w:pPr>
        <w:shd w:val="clear" w:color="auto" w:fill="auto"/>
        <w:spacing w:line="360" w:lineRule="auto"/>
        <w:jc w:val="left"/>
        <w:textAlignment w:val="center"/>
      </w:pPr>
      <w:r>
        <w:t>故选A。</w:t>
      </w:r>
    </w:p>
    <w:p>
      <w:pPr>
        <w:shd w:val="clear" w:color="auto" w:fill="auto"/>
        <w:spacing w:line="360" w:lineRule="auto"/>
        <w:jc w:val="left"/>
        <w:textAlignment w:val="center"/>
      </w:pPr>
      <w:r>
        <w:t>12．D</w:t>
      </w:r>
    </w:p>
    <w:p>
      <w:pPr>
        <w:shd w:val="clear" w:color="auto" w:fill="auto"/>
        <w:spacing w:line="360" w:lineRule="auto"/>
        <w:jc w:val="left"/>
        <w:textAlignment w:val="center"/>
      </w:pPr>
      <w:r>
        <w:t>【详解】</w:t>
      </w:r>
    </w:p>
    <w:p>
      <w:pPr>
        <w:shd w:val="clear" w:color="auto" w:fill="auto"/>
        <w:spacing w:line="360" w:lineRule="auto"/>
        <w:jc w:val="left"/>
        <w:textAlignment w:val="center"/>
      </w:pPr>
      <w:r>
        <w:t>A、若该病是伴X染色体显性遗传病，则表现正常的个体为隐性纯合子，图中Ⅰ</w:t>
      </w:r>
      <w:r>
        <w:rPr>
          <w:vertAlign w:val="subscript"/>
        </w:rPr>
        <w:t>2</w:t>
      </w:r>
      <w:r>
        <w:t>患病，但有表现正常的后代，说明Ⅰ</w:t>
      </w:r>
      <w:r>
        <w:rPr>
          <w:vertAlign w:val="subscript"/>
        </w:rPr>
        <w:t>2</w:t>
      </w:r>
      <w:r>
        <w:t>为杂合子，II</w:t>
      </w:r>
      <w:r>
        <w:rPr>
          <w:vertAlign w:val="subscript"/>
        </w:rPr>
        <w:t>1</w:t>
      </w:r>
      <w:r>
        <w:t>的父亲表现正常，因此II</w:t>
      </w:r>
      <w:r>
        <w:rPr>
          <w:vertAlign w:val="subscript"/>
        </w:rPr>
        <w:t>1</w:t>
      </w:r>
      <w:r>
        <w:t>必定为杂合子，A正确；</w:t>
      </w:r>
    </w:p>
    <w:p>
      <w:pPr>
        <w:shd w:val="clear" w:color="auto" w:fill="auto"/>
        <w:spacing w:line="360" w:lineRule="auto"/>
        <w:jc w:val="left"/>
        <w:textAlignment w:val="center"/>
      </w:pPr>
      <w:r>
        <w:t>B、若该病是常染色体隐性遗传病，则患者为隐性纯合子，由于系谱图中每代都有患者和正常个体，故该家系图中的正常个体必定为杂合子，B正确；</w:t>
      </w:r>
    </w:p>
    <w:p>
      <w:pPr>
        <w:shd w:val="clear" w:color="auto" w:fill="auto"/>
        <w:spacing w:line="360" w:lineRule="auto"/>
        <w:jc w:val="left"/>
        <w:textAlignment w:val="center"/>
      </w:pPr>
      <w:r>
        <w:t>C、若该遗传病是常染色体显性遗传病，则正常个体为隐性纯合子，由于系谱图中每代都有正常个体，故该家系图中的患者必定为杂合子，C正确；</w:t>
      </w:r>
    </w:p>
    <w:p>
      <w:pPr>
        <w:shd w:val="clear" w:color="auto" w:fill="auto"/>
        <w:spacing w:line="360" w:lineRule="auto"/>
        <w:jc w:val="left"/>
        <w:textAlignment w:val="center"/>
      </w:pPr>
      <w:r>
        <w:t>D、若该病是伴X染色体</w:t>
      </w:r>
      <w:r>
        <w:rPr>
          <w:rFonts w:hint="eastAsia"/>
          <w:lang w:val="en-US" w:eastAsia="zh-CN"/>
        </w:rPr>
        <w:t>隐</w:t>
      </w:r>
      <w:r>
        <w:t>性遗传病</w:t>
      </w:r>
      <w:r>
        <w:rPr>
          <w:rFonts w:hint="eastAsia"/>
          <w:lang w:eastAsia="zh-CN"/>
        </w:rPr>
        <w:t>，</w:t>
      </w:r>
      <w:r>
        <w:rPr>
          <w:rFonts w:hint="eastAsia"/>
          <w:lang w:val="en-US" w:eastAsia="zh-CN"/>
        </w:rPr>
        <w:t>母亲患病儿子必定患病，</w:t>
      </w:r>
      <w:r>
        <w:t>D错误。</w:t>
      </w:r>
    </w:p>
    <w:p>
      <w:pPr>
        <w:shd w:val="clear" w:color="auto" w:fill="auto"/>
        <w:spacing w:line="360" w:lineRule="auto"/>
        <w:jc w:val="left"/>
        <w:textAlignment w:val="center"/>
      </w:pPr>
      <w:r>
        <w:t>故选D。</w:t>
      </w:r>
    </w:p>
    <w:p>
      <w:pPr>
        <w:shd w:val="clear" w:color="auto" w:fill="auto"/>
        <w:spacing w:line="360" w:lineRule="auto"/>
        <w:jc w:val="left"/>
        <w:textAlignment w:val="center"/>
      </w:pPr>
      <w:r>
        <w:t>13．B</w:t>
      </w:r>
    </w:p>
    <w:p>
      <w:pPr>
        <w:shd w:val="clear" w:color="auto" w:fill="auto"/>
        <w:spacing w:line="360" w:lineRule="auto"/>
        <w:jc w:val="left"/>
        <w:textAlignment w:val="center"/>
      </w:pPr>
      <w:r>
        <w:t>【详解】</w:t>
      </w:r>
    </w:p>
    <w:p>
      <w:pPr>
        <w:shd w:val="clear" w:color="auto" w:fill="auto"/>
        <w:spacing w:line="360" w:lineRule="auto"/>
        <w:jc w:val="left"/>
        <w:textAlignment w:val="center"/>
      </w:pPr>
      <w:r>
        <w:t>A、沃森和克里克构建的DNA双螺旋模型是物理模型，A正确；</w:t>
      </w:r>
    </w:p>
    <w:p>
      <w:pPr>
        <w:shd w:val="clear" w:color="auto" w:fill="auto"/>
        <w:spacing w:line="360" w:lineRule="auto"/>
        <w:jc w:val="left"/>
        <w:textAlignment w:val="center"/>
      </w:pPr>
      <w:r>
        <w:t>B、萨顿用类比推理法提出基因位于染色体上，摩尔根通过实验证明了其观点，B错误；</w:t>
      </w:r>
    </w:p>
    <w:p>
      <w:pPr>
        <w:shd w:val="clear" w:color="auto" w:fill="auto"/>
        <w:spacing w:line="360" w:lineRule="auto"/>
        <w:jc w:val="left"/>
        <w:textAlignment w:val="center"/>
      </w:pPr>
      <w:r>
        <w:t>C、赫尔希和蔡斯运用同位素标记法证明DNA是遗传物质，C正确；</w:t>
      </w:r>
    </w:p>
    <w:p>
      <w:pPr>
        <w:shd w:val="clear" w:color="auto" w:fill="auto"/>
        <w:spacing w:line="360" w:lineRule="auto"/>
        <w:jc w:val="left"/>
        <w:textAlignment w:val="center"/>
      </w:pPr>
      <w:r>
        <w:t>D、孟德尔和摩尔根在各自研究过程中均用到了假说-演绎法，D正确。</w:t>
      </w:r>
    </w:p>
    <w:p>
      <w:pPr>
        <w:shd w:val="clear" w:color="auto" w:fill="auto"/>
        <w:spacing w:line="360" w:lineRule="auto"/>
        <w:jc w:val="left"/>
        <w:textAlignment w:val="center"/>
      </w:pPr>
      <w:r>
        <w:t>故选B。</w:t>
      </w:r>
    </w:p>
    <w:p>
      <w:pPr>
        <w:shd w:val="clear" w:color="auto" w:fill="auto"/>
        <w:spacing w:line="360" w:lineRule="auto"/>
        <w:jc w:val="left"/>
        <w:textAlignment w:val="center"/>
      </w:pPr>
      <w:r>
        <w:t>14．C</w:t>
      </w:r>
    </w:p>
    <w:p>
      <w:pPr>
        <w:shd w:val="clear" w:color="auto" w:fill="auto"/>
        <w:spacing w:line="360" w:lineRule="auto"/>
        <w:jc w:val="left"/>
        <w:textAlignment w:val="center"/>
      </w:pPr>
      <w:r>
        <w:t>【分析】1、DNA的双螺旋结构：①DNA分子是由两条反向平行的脱氧核苷酸长链盘旋而成的。②DNA分子中的脱氧核糖和磷酸交替连接排列在外侧，构成基本骨架,碱基在内侧。③两条链上的碱基通过氢键连接起来，形成碱基对且遵循碱基互补配对原则。</w:t>
      </w:r>
    </w:p>
    <w:p>
      <w:pPr>
        <w:shd w:val="clear" w:color="auto" w:fill="auto"/>
        <w:spacing w:line="360" w:lineRule="auto"/>
        <w:jc w:val="left"/>
        <w:textAlignment w:val="center"/>
      </w:pPr>
      <w:r>
        <w:t>2、DNA的复制的特点为半保留复制，半保留复制是指在新合成的每个DNA分子中，都保留了原来DNA分子的一条链。</w:t>
      </w:r>
    </w:p>
    <w:p>
      <w:pPr>
        <w:shd w:val="clear" w:color="auto" w:fill="auto"/>
        <w:spacing w:line="360" w:lineRule="auto"/>
        <w:jc w:val="left"/>
        <w:textAlignment w:val="center"/>
      </w:pPr>
      <w:r>
        <w:t>【详解】A、若DNA分子的一条链中G+C=28%，则在该DNA分子中，G+C占比为28%，则A+T占比为1-28%=72%，因此在该DNA分子中，A=T，则该DNA分子中A占72÷2=36%，A正确；</w:t>
      </w:r>
    </w:p>
    <w:p>
      <w:pPr>
        <w:shd w:val="clear" w:color="auto" w:fill="auto"/>
        <w:spacing w:line="360" w:lineRule="auto"/>
        <w:jc w:val="left"/>
        <w:textAlignment w:val="center"/>
      </w:pPr>
      <w:r>
        <w:t>B、染色体是DNA的主要载体，基因是DNA上具有遗传效应的片段，因此真核生物的DNA分子上存在非基因序列，B正确；</w:t>
      </w:r>
    </w:p>
    <w:p>
      <w:pPr>
        <w:shd w:val="clear" w:color="auto" w:fill="auto"/>
        <w:spacing w:line="360" w:lineRule="auto"/>
        <w:jc w:val="left"/>
        <w:textAlignment w:val="center"/>
      </w:pPr>
      <w:r>
        <w:t>C、在DNA分子结构中，除了末端的一个脱氧核糖直接与一个磷酸基团和一个碱基相连外，其余部位的脱氧核糖均与两个磷酸基团和一个碱基相连，C错误；</w:t>
      </w:r>
    </w:p>
    <w:p>
      <w:pPr>
        <w:shd w:val="clear" w:color="auto" w:fill="auto"/>
        <w:spacing w:line="360" w:lineRule="auto"/>
        <w:jc w:val="left"/>
        <w:textAlignment w:val="center"/>
      </w:pPr>
      <w:r>
        <w:t>D、</w:t>
      </w:r>
      <w:r>
        <w:rPr>
          <w:vertAlign w:val="superscript"/>
        </w:rPr>
        <w:t>15</w:t>
      </w:r>
      <w:r>
        <w:t>N标记的DNA在</w:t>
      </w:r>
      <w:r>
        <w:rPr>
          <w:vertAlign w:val="superscript"/>
        </w:rPr>
        <w:t>14</w:t>
      </w:r>
      <w:r>
        <w:t>N培养液中复制两次，根据DNA半保留复制特点，子代中含</w:t>
      </w:r>
      <w:r>
        <w:rPr>
          <w:vertAlign w:val="superscript"/>
        </w:rPr>
        <w:t>14</w:t>
      </w:r>
      <w:r>
        <w:t>N的DNA数为4个，含</w:t>
      </w:r>
      <w:r>
        <w:rPr>
          <w:vertAlign w:val="superscript"/>
        </w:rPr>
        <w:t>15</w:t>
      </w:r>
      <w:r>
        <w:t>N的DNA数为2个，故含</w:t>
      </w:r>
      <w:r>
        <w:rPr>
          <w:vertAlign w:val="superscript"/>
        </w:rPr>
        <w:t>15</w:t>
      </w:r>
      <w:r>
        <w:t>N与含</w:t>
      </w:r>
      <w:r>
        <w:rPr>
          <w:vertAlign w:val="superscript"/>
        </w:rPr>
        <w:t>14</w:t>
      </w:r>
      <w:r>
        <w:t>N的DNA数目之比为1：2，D正确。</w:t>
      </w:r>
    </w:p>
    <w:p>
      <w:pPr>
        <w:shd w:val="clear" w:color="auto" w:fill="auto"/>
        <w:spacing w:line="360" w:lineRule="auto"/>
        <w:jc w:val="left"/>
        <w:textAlignment w:val="center"/>
      </w:pPr>
      <w:r>
        <w:t>故选C。</w:t>
      </w:r>
    </w:p>
    <w:p>
      <w:pPr>
        <w:shd w:val="clear" w:color="auto" w:fill="auto"/>
        <w:spacing w:line="360" w:lineRule="auto"/>
        <w:jc w:val="left"/>
        <w:textAlignment w:val="center"/>
      </w:pPr>
      <w:r>
        <w:t>15．D</w:t>
      </w:r>
    </w:p>
    <w:p>
      <w:pPr>
        <w:shd w:val="clear" w:color="auto" w:fill="auto"/>
        <w:spacing w:line="360" w:lineRule="auto"/>
        <w:jc w:val="left"/>
        <w:textAlignment w:val="center"/>
      </w:pPr>
      <w:r>
        <w:t>【详解】</w:t>
      </w:r>
    </w:p>
    <w:p>
      <w:pPr>
        <w:shd w:val="clear" w:color="auto" w:fill="auto"/>
        <w:spacing w:line="360" w:lineRule="auto"/>
        <w:jc w:val="left"/>
        <w:textAlignment w:val="center"/>
      </w:pPr>
      <w:r>
        <w:t>A、由题干可知，花青素为水溶性色素，故不能用无水乙醇提取花青素，体外模拟不同pH环境，验证花色变化的机理，A错误；</w:t>
      </w:r>
    </w:p>
    <w:p>
      <w:pPr>
        <w:shd w:val="clear" w:color="auto" w:fill="auto"/>
        <w:spacing w:line="360" w:lineRule="auto"/>
        <w:jc w:val="left"/>
        <w:textAlignment w:val="center"/>
      </w:pPr>
      <w:r>
        <w:t>B、a表示转录，b表示翻译，这两个过程也能发生在原核细胞中，但在牵牛花细胞（真核细胞）中核基因的转录和翻译不是同时进行的，B错误；</w:t>
      </w:r>
    </w:p>
    <w:p>
      <w:pPr>
        <w:shd w:val="clear" w:color="auto" w:fill="auto"/>
        <w:spacing w:line="360" w:lineRule="auto"/>
        <w:jc w:val="left"/>
        <w:textAlignment w:val="center"/>
      </w:pPr>
      <w:r>
        <w:t>C、</w:t>
      </w:r>
      <w:r>
        <w:rPr>
          <w:rFonts w:hint="eastAsia"/>
          <w:lang w:val="en-US" w:eastAsia="zh-CN"/>
        </w:rPr>
        <w:t>蛋白酶是催化蛋白质水解的酶，催化剂应为蛋白合成酶，</w:t>
      </w:r>
      <w:r>
        <w:t>C错误；</w:t>
      </w:r>
    </w:p>
    <w:p>
      <w:pPr>
        <w:shd w:val="clear" w:color="auto" w:fill="auto"/>
        <w:spacing w:line="360" w:lineRule="auto"/>
        <w:jc w:val="left"/>
        <w:textAlignment w:val="center"/>
      </w:pPr>
      <w:r>
        <w:t>D、蛋白R是一种载体蛋白，其与细胞膜的功能特性密切相关，说明基因通过控制蛋白质的结构直接控制生物性状，D正确。</w:t>
      </w:r>
    </w:p>
    <w:p>
      <w:pPr>
        <w:shd w:val="clear" w:color="auto" w:fill="auto"/>
        <w:spacing w:line="360" w:lineRule="auto"/>
        <w:jc w:val="left"/>
        <w:textAlignment w:val="center"/>
      </w:pPr>
      <w:r>
        <w:t>故选D。</w:t>
      </w:r>
    </w:p>
    <w:p>
      <w:pPr>
        <w:shd w:val="clear" w:color="auto" w:fill="auto"/>
        <w:spacing w:line="360" w:lineRule="auto"/>
        <w:jc w:val="left"/>
        <w:textAlignment w:val="center"/>
      </w:pPr>
      <w:r>
        <w:t>16．B</w:t>
      </w:r>
    </w:p>
    <w:p>
      <w:pPr>
        <w:shd w:val="clear" w:color="auto" w:fill="auto"/>
        <w:spacing w:line="360" w:lineRule="auto"/>
        <w:jc w:val="left"/>
        <w:textAlignment w:val="center"/>
      </w:pPr>
      <w:r>
        <w:t>【分析】表观遗传是指DNA序列不发生变化，但基因的表达却发生了可遗传的改变，即基因型未发生变化而表现型却发生了改变，如DNA的甲基化，甲基化的Leyc基因不能与RNA聚合酶结合，故无法进行转录产生mRNA，也就无法进行翻译最终合成Leyc蛋白，从而抑制了基因的表达。</w:t>
      </w:r>
    </w:p>
    <w:p>
      <w:pPr>
        <w:shd w:val="clear" w:color="auto" w:fill="auto"/>
        <w:spacing w:line="360" w:lineRule="auto"/>
        <w:jc w:val="left"/>
        <w:textAlignment w:val="center"/>
      </w:pPr>
      <w:r>
        <w:t>【详解】A、表观遗传不改变基因的碱基序列，没有使基因发生突变，A错误；</w:t>
      </w:r>
    </w:p>
    <w:p>
      <w:pPr>
        <w:shd w:val="clear" w:color="auto" w:fill="auto"/>
        <w:spacing w:line="360" w:lineRule="auto"/>
        <w:jc w:val="left"/>
        <w:textAlignment w:val="center"/>
      </w:pPr>
      <w:r>
        <w:t>B、表观遗传现象在生物体的生长、发育和衰老的整个生命活动过程中普遍存在，表观遗传机制在特定的时间通过调控特定基因的表达而影响细胞分裂，分化以及代谢等生命活动，B正确；</w:t>
      </w:r>
    </w:p>
    <w:p>
      <w:pPr>
        <w:shd w:val="clear" w:color="auto" w:fill="auto"/>
        <w:spacing w:line="360" w:lineRule="auto"/>
        <w:jc w:val="left"/>
        <w:textAlignment w:val="center"/>
      </w:pPr>
      <w:r>
        <w:t>C、同卵双胞胎的遗传物质相同，C错误；</w:t>
      </w:r>
    </w:p>
    <w:p>
      <w:pPr>
        <w:shd w:val="clear" w:color="auto" w:fill="auto"/>
        <w:spacing w:line="360" w:lineRule="auto"/>
        <w:jc w:val="left"/>
        <w:textAlignment w:val="center"/>
      </w:pPr>
      <w:r>
        <w:t>D、DNA甲基化只是表观遗传现象的原因之一，除此之外还有组蛋白乙酰化等，D错误。</w:t>
      </w:r>
    </w:p>
    <w:p>
      <w:pPr>
        <w:shd w:val="clear" w:color="auto" w:fill="auto"/>
        <w:spacing w:line="360" w:lineRule="auto"/>
        <w:jc w:val="left"/>
        <w:textAlignment w:val="center"/>
      </w:pPr>
      <w:r>
        <w:t>故选B。</w:t>
      </w:r>
    </w:p>
    <w:p>
      <w:pPr>
        <w:shd w:val="clear" w:color="auto" w:fill="auto"/>
        <w:spacing w:line="360" w:lineRule="auto"/>
        <w:jc w:val="left"/>
        <w:textAlignment w:val="center"/>
      </w:pPr>
      <w:r>
        <w:t>17．A</w:t>
      </w:r>
    </w:p>
    <w:p>
      <w:pPr>
        <w:shd w:val="clear" w:color="auto" w:fill="auto"/>
        <w:spacing w:line="360" w:lineRule="auto"/>
        <w:jc w:val="left"/>
        <w:textAlignment w:val="center"/>
      </w:pPr>
      <w:r>
        <w:t>【详解】</w:t>
      </w:r>
    </w:p>
    <w:p>
      <w:pPr>
        <w:shd w:val="clear" w:color="auto" w:fill="auto"/>
        <w:spacing w:line="360" w:lineRule="auto"/>
        <w:jc w:val="left"/>
        <w:textAlignment w:val="center"/>
      </w:pPr>
      <w:r>
        <w:t>A、有性生殖产生的后代之间的差异主要源于基因重组，A正确；</w:t>
      </w:r>
    </w:p>
    <w:p>
      <w:pPr>
        <w:shd w:val="clear" w:color="auto" w:fill="auto"/>
        <w:spacing w:line="360" w:lineRule="auto"/>
        <w:jc w:val="left"/>
        <w:textAlignment w:val="center"/>
      </w:pPr>
      <w:r>
        <w:t>B、若某基因缺失了单个碱基对，会造成终止密码提前或延后出现，则该基因编码的肽链长度可能会变短也可能延长，B错误；</w:t>
      </w:r>
    </w:p>
    <w:p>
      <w:pPr>
        <w:shd w:val="clear" w:color="auto" w:fill="auto"/>
        <w:spacing w:line="360" w:lineRule="auto"/>
        <w:jc w:val="left"/>
        <w:textAlignment w:val="center"/>
      </w:pPr>
      <w:r>
        <w:t>C、控制不同性状的两对等位基因的遗传不一定都遵循自由组合定律，C错误；</w:t>
      </w:r>
    </w:p>
    <w:p>
      <w:pPr>
        <w:shd w:val="clear" w:color="auto" w:fill="auto"/>
        <w:spacing w:line="360" w:lineRule="auto"/>
        <w:jc w:val="left"/>
        <w:textAlignment w:val="center"/>
      </w:pPr>
      <w:r>
        <w:t>D、三倍体无籽西瓜是多倍体育种形成的，原理是染色体变异，虽不能通过种子繁殖后代，但属于可遗传的变异，D错误；</w:t>
      </w:r>
    </w:p>
    <w:p>
      <w:pPr>
        <w:shd w:val="clear" w:color="auto" w:fill="auto"/>
        <w:spacing w:line="360" w:lineRule="auto"/>
        <w:jc w:val="left"/>
        <w:textAlignment w:val="center"/>
      </w:pPr>
      <w:r>
        <w:t>故选A。</w:t>
      </w:r>
    </w:p>
    <w:p>
      <w:pPr>
        <w:shd w:val="clear" w:color="auto" w:fill="auto"/>
        <w:spacing w:line="360" w:lineRule="auto"/>
        <w:jc w:val="left"/>
        <w:textAlignment w:val="center"/>
        <w:rPr>
          <w:rFonts w:hint="eastAsia" w:eastAsia="宋体"/>
          <w:lang w:eastAsia="zh-CN"/>
        </w:rPr>
      </w:pPr>
      <w:r>
        <w:t>18．</w:t>
      </w:r>
      <w:r>
        <w:rPr>
          <w:rFonts w:hint="eastAsia"/>
          <w:lang w:val="en-US" w:eastAsia="zh-CN"/>
        </w:rPr>
        <w:t>A</w:t>
      </w:r>
    </w:p>
    <w:p>
      <w:pPr>
        <w:shd w:val="clear" w:color="auto" w:fill="auto"/>
        <w:spacing w:line="360" w:lineRule="auto"/>
        <w:jc w:val="left"/>
        <w:textAlignment w:val="center"/>
      </w:pPr>
      <w:r>
        <w:t>【详解】</w:t>
      </w:r>
    </w:p>
    <w:p>
      <w:pPr>
        <w:numPr>
          <w:ilvl w:val="0"/>
          <w:numId w:val="2"/>
        </w:numPr>
        <w:shd w:val="clear" w:color="auto" w:fill="auto"/>
        <w:spacing w:line="360" w:lineRule="auto"/>
        <w:jc w:val="left"/>
        <w:textAlignment w:val="center"/>
      </w:pPr>
      <w:r>
        <w:t>⑤过程得到的AAA植株属于三倍体，不能产生后代，因此⑤的亲本不是同一物种，</w:t>
      </w:r>
      <w:r>
        <w:rPr>
          <w:rFonts w:hint="eastAsia"/>
          <w:lang w:val="en-US" w:eastAsia="zh-CN"/>
        </w:rPr>
        <w:t>A</w:t>
      </w:r>
      <w:r>
        <w:t>正确；</w:t>
      </w:r>
    </w:p>
    <w:p>
      <w:pPr>
        <w:shd w:val="clear" w:color="auto" w:fill="auto"/>
        <w:spacing w:line="360" w:lineRule="auto"/>
        <w:jc w:val="left"/>
        <w:textAlignment w:val="center"/>
      </w:pPr>
      <w:r>
        <w:t>B、③⑦过程诱导染色体加倍，除用秋水仙素处理外，也可进行低温处理，B错误；</w:t>
      </w:r>
    </w:p>
    <w:p>
      <w:pPr>
        <w:shd w:val="clear" w:color="auto" w:fill="auto"/>
        <w:spacing w:line="360" w:lineRule="auto"/>
        <w:jc w:val="left"/>
        <w:textAlignment w:val="center"/>
        <w:rPr>
          <w:rFonts w:hint="default" w:eastAsia="宋体"/>
          <w:lang w:val="en-US" w:eastAsia="zh-CN"/>
        </w:rPr>
      </w:pPr>
      <w:r>
        <w:t>C、</w:t>
      </w:r>
      <w:r>
        <w:rPr>
          <w:rFonts w:hint="eastAsia"/>
          <w:lang w:val="en-US" w:eastAsia="zh-CN"/>
        </w:rPr>
        <w:t>基因突变是不定向的，C错误；</w:t>
      </w:r>
    </w:p>
    <w:p>
      <w:pPr>
        <w:shd w:val="clear" w:color="auto" w:fill="auto"/>
        <w:spacing w:line="360" w:lineRule="auto"/>
        <w:jc w:val="left"/>
        <w:textAlignment w:val="center"/>
      </w:pPr>
      <w:r>
        <w:t>D、⑥是将外源基因导入三倍体中，属于基因工程育种，得到的个体仍然是三倍体，D错误。</w:t>
      </w:r>
    </w:p>
    <w:p>
      <w:pPr>
        <w:shd w:val="clear" w:color="auto" w:fill="auto"/>
        <w:spacing w:line="360" w:lineRule="auto"/>
        <w:jc w:val="left"/>
        <w:textAlignment w:val="center"/>
      </w:pPr>
      <w:r>
        <w:t>故选</w:t>
      </w:r>
      <w:r>
        <w:rPr>
          <w:rFonts w:hint="eastAsia"/>
          <w:lang w:val="en-US" w:eastAsia="zh-CN"/>
        </w:rPr>
        <w:t>A</w:t>
      </w:r>
      <w:r>
        <w:t>。</w:t>
      </w:r>
    </w:p>
    <w:p>
      <w:pPr>
        <w:shd w:val="clear" w:color="auto" w:fill="auto"/>
        <w:spacing w:line="360" w:lineRule="auto"/>
        <w:jc w:val="left"/>
        <w:textAlignment w:val="center"/>
      </w:pPr>
      <w:r>
        <w:t>19．B</w:t>
      </w:r>
    </w:p>
    <w:p>
      <w:pPr>
        <w:shd w:val="clear" w:color="auto" w:fill="auto"/>
        <w:spacing w:line="360" w:lineRule="auto"/>
        <w:jc w:val="left"/>
        <w:textAlignment w:val="center"/>
      </w:pPr>
      <w:r>
        <w:t>【详解】A、种群中基因频率发生改变，意味着生物进化，新物种形成的标志是生殖隔离，A错误；</w:t>
      </w:r>
    </w:p>
    <w:p>
      <w:pPr>
        <w:shd w:val="clear" w:color="auto" w:fill="auto"/>
        <w:spacing w:line="360" w:lineRule="auto"/>
        <w:jc w:val="left"/>
        <w:textAlignment w:val="center"/>
      </w:pPr>
      <w:r>
        <w:t>B、自然选择通过作用于个体，具有有利变异的个体有更多的机会产生后代，种群中相应基因的频率会不断提高。相反，具有不利变异的个体留下后代的机会少，种群中相应基因的频率会下降，因此自然选择会影响种群基因频率的，B正确；</w:t>
      </w:r>
    </w:p>
    <w:p>
      <w:pPr>
        <w:shd w:val="clear" w:color="auto" w:fill="auto"/>
        <w:spacing w:line="360" w:lineRule="auto"/>
        <w:jc w:val="left"/>
        <w:textAlignment w:val="center"/>
      </w:pPr>
      <w:r>
        <w:t>C、人为因素通常会导致种群基因频率的定向改变，如人工选择可以使某一种群的基因频率的定向改变，C错误；</w:t>
      </w:r>
    </w:p>
    <w:p>
      <w:pPr>
        <w:shd w:val="clear" w:color="auto" w:fill="auto"/>
        <w:spacing w:line="360" w:lineRule="auto"/>
        <w:jc w:val="left"/>
        <w:textAlignment w:val="center"/>
      </w:pPr>
      <w:r>
        <w:t>D、协同进化发生在不同物种之间、生物与无机环境之间在相互影响中不断进化和发展的过程，D错误。</w:t>
      </w:r>
    </w:p>
    <w:p>
      <w:pPr>
        <w:shd w:val="clear" w:color="auto" w:fill="auto"/>
        <w:spacing w:line="360" w:lineRule="auto"/>
        <w:jc w:val="left"/>
        <w:textAlignment w:val="center"/>
      </w:pPr>
      <w:r>
        <w:t>故选B。</w:t>
      </w:r>
    </w:p>
    <w:p>
      <w:pPr>
        <w:shd w:val="clear" w:color="auto" w:fill="auto"/>
        <w:spacing w:line="360" w:lineRule="auto"/>
        <w:jc w:val="left"/>
        <w:textAlignment w:val="center"/>
      </w:pPr>
      <w:r>
        <w:t>20．C</w:t>
      </w:r>
    </w:p>
    <w:p>
      <w:pPr>
        <w:shd w:val="clear" w:color="auto" w:fill="auto"/>
        <w:spacing w:line="360" w:lineRule="auto"/>
        <w:jc w:val="left"/>
        <w:textAlignment w:val="center"/>
      </w:pPr>
      <w:r>
        <w:t>【分析】现代生物进化理论的基本观点：种群是生物进化的基本单位，生物进化的实质在于种群基因频率的改变。突变和基因重组、自然选择及隔离是物种形成过程的三个基本环节，通过它们的综合作用，种群产生分化，最终可能导致新物种的形成。其中突变和基因重组产生生物进化的原材料，自然选择使种群的基因频率发生定向的改变并决定生物进化的方向，隔离是新物种形成的必要条件。</w:t>
      </w:r>
    </w:p>
    <w:p>
      <w:pPr>
        <w:shd w:val="clear" w:color="auto" w:fill="auto"/>
        <w:spacing w:line="360" w:lineRule="auto"/>
        <w:jc w:val="left"/>
        <w:textAlignment w:val="center"/>
      </w:pPr>
      <w:r>
        <w:t>【详解】AD、在使用农药之前青菜虫就产生了抗药性变异，农药只是选择了有利变异，AD错误；</w:t>
      </w:r>
    </w:p>
    <w:p>
      <w:pPr>
        <w:shd w:val="clear" w:color="auto" w:fill="auto"/>
        <w:spacing w:line="360" w:lineRule="auto"/>
        <w:jc w:val="left"/>
        <w:textAlignment w:val="center"/>
      </w:pPr>
      <w:r>
        <w:t>B、害虫的变异是不定向的，且产生于农药使用之前，B错误；</w:t>
      </w:r>
    </w:p>
    <w:p>
      <w:pPr>
        <w:shd w:val="clear" w:color="auto" w:fill="auto"/>
        <w:spacing w:line="360" w:lineRule="auto"/>
        <w:jc w:val="left"/>
        <w:textAlignment w:val="center"/>
      </w:pPr>
      <w:r>
        <w:t>C、农药的过量使用，使青菜虫抗药性基因频率逐渐增大，C正确。</w:t>
      </w:r>
    </w:p>
    <w:p>
      <w:pPr>
        <w:shd w:val="clear" w:color="auto" w:fill="auto"/>
        <w:spacing w:line="360" w:lineRule="auto"/>
        <w:jc w:val="left"/>
        <w:textAlignment w:val="center"/>
      </w:pPr>
      <w:r>
        <w:t>故选C。</w:t>
      </w:r>
    </w:p>
    <w:p>
      <w:pPr>
        <w:shd w:val="clear" w:color="auto" w:fill="auto"/>
        <w:spacing w:line="360" w:lineRule="auto"/>
        <w:jc w:val="left"/>
        <w:textAlignment w:val="center"/>
      </w:pPr>
      <w:r>
        <w:t>21．D</w:t>
      </w:r>
    </w:p>
    <w:p>
      <w:pPr>
        <w:shd w:val="clear" w:color="auto" w:fill="auto"/>
        <w:spacing w:line="360" w:lineRule="auto"/>
        <w:jc w:val="left"/>
        <w:textAlignment w:val="center"/>
      </w:pPr>
      <w:r>
        <w:t>【详解】</w:t>
      </w:r>
    </w:p>
    <w:p>
      <w:pPr>
        <w:shd w:val="clear" w:color="auto" w:fill="auto"/>
        <w:spacing w:line="360" w:lineRule="auto"/>
        <w:jc w:val="left"/>
        <w:textAlignment w:val="center"/>
      </w:pPr>
      <w:r>
        <w:t>A、人体血浆中含有很多缓冲物质，可以缓解机体产生的酸性碱性物质对血浆pH的影响乳酸＋NaHCO</w:t>
      </w:r>
      <w:r>
        <w:rPr>
          <w:vertAlign w:val="subscript"/>
        </w:rPr>
        <w:t>3</w:t>
      </w:r>
      <w:r>
        <w:t>→乳酸钠＋H</w:t>
      </w:r>
      <w:r>
        <w:rPr>
          <w:vertAlign w:val="subscript"/>
        </w:rPr>
        <w:t>2</w:t>
      </w:r>
      <w:r>
        <w:t>CO</w:t>
      </w:r>
      <w:r>
        <w:rPr>
          <w:vertAlign w:val="subscript"/>
        </w:rPr>
        <w:t>3</w:t>
      </w:r>
      <w:r>
        <w:t>，血浆属于人体内环境，A错误；</w:t>
      </w:r>
    </w:p>
    <w:p>
      <w:pPr>
        <w:shd w:val="clear" w:color="auto" w:fill="auto"/>
        <w:spacing w:line="360" w:lineRule="auto"/>
        <w:jc w:val="left"/>
        <w:textAlignment w:val="center"/>
      </w:pPr>
      <w:r>
        <w:t>B、神经递质与受体结合发生在突触间隙中，突触间隙属于组织液，B错误；</w:t>
      </w:r>
    </w:p>
    <w:p>
      <w:pPr>
        <w:shd w:val="clear" w:color="auto" w:fill="auto"/>
        <w:spacing w:line="360" w:lineRule="auto"/>
        <w:jc w:val="left"/>
        <w:textAlignment w:val="center"/>
      </w:pPr>
      <w:r>
        <w:t>C、抗体主要分布在血清、组织液中，抗体与相应的抗原结合可以发生内环境中，C错误；</w:t>
      </w:r>
    </w:p>
    <w:p>
      <w:pPr>
        <w:shd w:val="clear" w:color="auto" w:fill="auto"/>
        <w:spacing w:line="360" w:lineRule="auto"/>
        <w:jc w:val="left"/>
        <w:textAlignment w:val="center"/>
      </w:pPr>
      <w:r>
        <w:t>D、丙酮酸＋H</w:t>
      </w:r>
      <w:r>
        <w:rPr>
          <w:vertAlign w:val="subscript"/>
        </w:rPr>
        <w:t>2</w:t>
      </w:r>
      <w:r>
        <w:t>O→CO</w:t>
      </w:r>
      <w:r>
        <w:rPr>
          <w:vertAlign w:val="subscript"/>
        </w:rPr>
        <w:t>2</w:t>
      </w:r>
      <w:r>
        <w:t>＋[H]＋能量，该过程是有氧呼吸的第二个反应阶段，其发生场所为线粒体，属于细胞内，因此不属于内环境中发生的生理过程，D正确。</w:t>
      </w:r>
    </w:p>
    <w:p>
      <w:pPr>
        <w:shd w:val="clear" w:color="auto" w:fill="auto"/>
        <w:spacing w:line="360" w:lineRule="auto"/>
        <w:jc w:val="left"/>
        <w:textAlignment w:val="center"/>
      </w:pPr>
      <w:r>
        <w:t>故选D。</w:t>
      </w:r>
    </w:p>
    <w:p>
      <w:pPr>
        <w:shd w:val="clear" w:color="auto" w:fill="auto"/>
        <w:spacing w:line="360" w:lineRule="auto"/>
        <w:jc w:val="left"/>
        <w:textAlignment w:val="center"/>
      </w:pPr>
      <w:r>
        <w:t>22．C</w:t>
      </w:r>
    </w:p>
    <w:p>
      <w:pPr>
        <w:shd w:val="clear" w:color="auto" w:fill="auto"/>
        <w:spacing w:line="360" w:lineRule="auto"/>
        <w:jc w:val="left"/>
        <w:textAlignment w:val="center"/>
      </w:pPr>
      <w:r>
        <w:t>【详解】</w:t>
      </w:r>
    </w:p>
    <w:p>
      <w:pPr>
        <w:shd w:val="clear" w:color="auto" w:fill="auto"/>
        <w:spacing w:line="360" w:lineRule="auto"/>
        <w:jc w:val="left"/>
        <w:textAlignment w:val="center"/>
      </w:pPr>
      <w:r>
        <w:t>A、内环境稳态意义即为机体进行正常生命活动的必要条件，A正确；</w:t>
      </w:r>
    </w:p>
    <w:p>
      <w:pPr>
        <w:shd w:val="clear" w:color="auto" w:fill="auto"/>
        <w:spacing w:line="360" w:lineRule="auto"/>
        <w:jc w:val="left"/>
        <w:textAlignment w:val="center"/>
      </w:pPr>
      <w:r>
        <w:t>B、内环境稳态调节机制是神经-体液-免疫调节网络，B正确；</w:t>
      </w:r>
    </w:p>
    <w:p>
      <w:pPr>
        <w:shd w:val="clear" w:color="auto" w:fill="auto"/>
        <w:spacing w:line="360" w:lineRule="auto"/>
        <w:jc w:val="left"/>
        <w:textAlignment w:val="center"/>
      </w:pPr>
      <w:r>
        <w:t>C、正常情况下，健康人的内环境的每一种组成成分和理化性质都处于动态平衡中，即在一定的范围内波动，而不是恒定不变，C错误；</w:t>
      </w:r>
    </w:p>
    <w:p>
      <w:pPr>
        <w:shd w:val="clear" w:color="auto" w:fill="auto"/>
        <w:spacing w:line="360" w:lineRule="auto"/>
        <w:jc w:val="left"/>
        <w:textAlignment w:val="center"/>
      </w:pPr>
      <w:r>
        <w:t>D、内环境稳态的调节实质：体内渗透压、温度、pH等理化特性和化学成分呈现动态平衡的过程，D正确。</w:t>
      </w:r>
    </w:p>
    <w:p>
      <w:pPr>
        <w:shd w:val="clear" w:color="auto" w:fill="auto"/>
        <w:spacing w:line="360" w:lineRule="auto"/>
        <w:jc w:val="left"/>
        <w:textAlignment w:val="center"/>
      </w:pPr>
      <w:r>
        <w:t>故选C。</w:t>
      </w:r>
    </w:p>
    <w:p>
      <w:pPr>
        <w:shd w:val="clear" w:color="auto" w:fill="auto"/>
        <w:spacing w:line="360" w:lineRule="auto"/>
        <w:jc w:val="left"/>
        <w:textAlignment w:val="center"/>
      </w:pPr>
    </w:p>
    <w:p>
      <w:pPr>
        <w:shd w:val="clear" w:color="auto" w:fill="auto"/>
        <w:spacing w:line="360" w:lineRule="auto"/>
        <w:jc w:val="left"/>
        <w:textAlignment w:val="center"/>
      </w:pPr>
      <w:r>
        <w:t>23．A</w:t>
      </w:r>
    </w:p>
    <w:p>
      <w:pPr>
        <w:shd w:val="clear" w:color="auto" w:fill="auto"/>
        <w:spacing w:line="360" w:lineRule="auto"/>
        <w:jc w:val="left"/>
        <w:textAlignment w:val="center"/>
      </w:pPr>
      <w:r>
        <w:t>【详解】</w:t>
      </w:r>
    </w:p>
    <w:p>
      <w:pPr>
        <w:shd w:val="clear" w:color="auto" w:fill="auto"/>
        <w:spacing w:line="360" w:lineRule="auto"/>
        <w:jc w:val="left"/>
        <w:textAlignment w:val="center"/>
      </w:pPr>
      <w:r>
        <w:t>A、自主神经系统是支配内脏、血管和腺体的传出神经，因为其功能不受人类的意识支配，所以又叫自主神经系统，也可称为植物性神经系统，A正确；</w:t>
      </w:r>
    </w:p>
    <w:p>
      <w:pPr>
        <w:shd w:val="clear" w:color="auto" w:fill="auto"/>
        <w:spacing w:line="360" w:lineRule="auto"/>
        <w:jc w:val="left"/>
        <w:textAlignment w:val="center"/>
      </w:pPr>
      <w:r>
        <w:t>B、人体处于兴奋状态时，交感神经是兴奋的，而此时副交感神经被抑制，即交感神经活动占据优势，副交感神经活动占据弱势，B错误；</w:t>
      </w:r>
    </w:p>
    <w:p>
      <w:pPr>
        <w:shd w:val="clear" w:color="auto" w:fill="auto"/>
        <w:spacing w:line="360" w:lineRule="auto"/>
        <w:jc w:val="left"/>
        <w:textAlignment w:val="center"/>
      </w:pPr>
      <w:r>
        <w:t>C、交感神经和副交感神经都属于自主性神经，都属于传出神经，C错误；</w:t>
      </w:r>
    </w:p>
    <w:p>
      <w:pPr>
        <w:shd w:val="clear" w:color="auto" w:fill="auto"/>
        <w:spacing w:line="360" w:lineRule="auto"/>
        <w:jc w:val="left"/>
        <w:textAlignment w:val="center"/>
      </w:pPr>
      <w:r>
        <w:t>D、交感神经和副交感神经对同一器官作用通常相反，有利于维持内环境稳态，D错误。</w:t>
      </w:r>
    </w:p>
    <w:p>
      <w:pPr>
        <w:shd w:val="clear" w:color="auto" w:fill="auto"/>
        <w:spacing w:line="360" w:lineRule="auto"/>
        <w:jc w:val="left"/>
        <w:textAlignment w:val="center"/>
      </w:pPr>
      <w:r>
        <w:t>故选A。</w:t>
      </w:r>
    </w:p>
    <w:p>
      <w:pPr>
        <w:shd w:val="clear" w:color="auto" w:fill="auto"/>
        <w:spacing w:line="360" w:lineRule="auto"/>
        <w:jc w:val="left"/>
        <w:textAlignment w:val="center"/>
      </w:pPr>
      <w:r>
        <w:t>24．C</w:t>
      </w:r>
    </w:p>
    <w:p>
      <w:pPr>
        <w:shd w:val="clear" w:color="auto" w:fill="auto"/>
        <w:spacing w:line="360" w:lineRule="auto"/>
        <w:jc w:val="left"/>
        <w:textAlignment w:val="center"/>
      </w:pPr>
      <w:r>
        <w:t>【详解】</w:t>
      </w:r>
    </w:p>
    <w:p>
      <w:pPr>
        <w:shd w:val="clear" w:color="auto" w:fill="auto"/>
        <w:spacing w:line="360" w:lineRule="auto"/>
        <w:jc w:val="left"/>
        <w:textAlignment w:val="center"/>
      </w:pPr>
      <w:r>
        <w:t>A、</w:t>
      </w:r>
      <w:r>
        <w:rPr>
          <w:rFonts w:hint="eastAsia"/>
          <w:lang w:val="en-US" w:eastAsia="zh-CN"/>
        </w:rPr>
        <w:t>胞吐</w:t>
      </w:r>
      <w:r>
        <w:t>，A正确；</w:t>
      </w:r>
    </w:p>
    <w:p>
      <w:pPr>
        <w:shd w:val="clear" w:color="auto" w:fill="auto"/>
        <w:spacing w:line="360" w:lineRule="auto"/>
        <w:jc w:val="left"/>
        <w:textAlignment w:val="center"/>
      </w:pPr>
      <w:r>
        <w:t>B、由图可知，神经递质发挥作用后，突触后膜电位表现为外负内正，即动作电位，因此产生兴奋，则该神经递质为兴奋性神经递质，可能为乙酰胆碱，兴奋的传递方向为从左向右单向传递，B正确；</w:t>
      </w:r>
    </w:p>
    <w:p>
      <w:pPr>
        <w:shd w:val="clear" w:color="auto" w:fill="auto"/>
        <w:spacing w:line="360" w:lineRule="auto"/>
        <w:jc w:val="left"/>
        <w:textAlignment w:val="center"/>
      </w:pPr>
      <w:r>
        <w:t>C、细胞膜的电位为外正内负时，处于静息状态，此时细胞没有产生兴奋，C错误；</w:t>
      </w:r>
    </w:p>
    <w:p>
      <w:pPr>
        <w:shd w:val="clear" w:color="auto" w:fill="auto"/>
        <w:spacing w:line="360" w:lineRule="auto"/>
        <w:jc w:val="left"/>
        <w:textAlignment w:val="center"/>
      </w:pPr>
      <w:r>
        <w:t>D、图中信息显示受到适当刺激的神经元有些部位处于兴奋状态，膜电位表现为外负内正，有些部位处于静息状态，膜电位表现为外正内负，D正确。</w:t>
      </w:r>
    </w:p>
    <w:p>
      <w:pPr>
        <w:shd w:val="clear" w:color="auto" w:fill="auto"/>
        <w:spacing w:line="360" w:lineRule="auto"/>
        <w:jc w:val="left"/>
        <w:textAlignment w:val="center"/>
      </w:pPr>
      <w:r>
        <w:t>故选C。</w:t>
      </w:r>
    </w:p>
    <w:p>
      <w:pPr>
        <w:numPr>
          <w:ilvl w:val="0"/>
          <w:numId w:val="3"/>
        </w:numPr>
        <w:shd w:val="clear" w:color="auto" w:fill="auto"/>
        <w:spacing w:line="360" w:lineRule="auto"/>
        <w:jc w:val="left"/>
        <w:textAlignment w:val="center"/>
        <w:rPr>
          <w:rFonts w:hint="eastAsia"/>
          <w:lang w:val="en-US" w:eastAsia="zh-CN"/>
        </w:rPr>
      </w:pPr>
      <w:r>
        <w:rPr>
          <w:rFonts w:hint="eastAsia"/>
          <w:lang w:val="en-US" w:eastAsia="zh-CN"/>
        </w:rPr>
        <w:t>B</w:t>
      </w:r>
    </w:p>
    <w:p>
      <w:pPr>
        <w:numPr>
          <w:ilvl w:val="0"/>
          <w:numId w:val="0"/>
        </w:numPr>
        <w:shd w:val="clear" w:color="auto" w:fill="auto"/>
        <w:spacing w:line="360" w:lineRule="auto"/>
        <w:jc w:val="left"/>
        <w:textAlignment w:val="center"/>
      </w:pPr>
      <w:r>
        <w:t>【详解】</w:t>
      </w:r>
    </w:p>
    <w:p>
      <w:pPr>
        <w:shd w:val="clear" w:color="auto" w:fill="auto"/>
        <w:spacing w:line="360" w:lineRule="auto"/>
        <w:jc w:val="left"/>
        <w:textAlignment w:val="center"/>
        <w:rPr>
          <w:rFonts w:hint="default" w:eastAsia="宋体"/>
          <w:lang w:val="en-US" w:eastAsia="zh-CN"/>
        </w:rPr>
      </w:pPr>
      <w:r>
        <w:t>A、</w:t>
      </w:r>
      <w:r>
        <w:rPr>
          <w:rFonts w:hint="eastAsia"/>
          <w:lang w:val="en-US" w:eastAsia="zh-CN"/>
        </w:rPr>
        <w:t>作答试题时，需要看懂题目和写字，因此是V区和W区，A正确</w:t>
      </w:r>
    </w:p>
    <w:p>
      <w:pPr>
        <w:shd w:val="clear" w:color="auto" w:fill="auto"/>
        <w:spacing w:line="360" w:lineRule="auto"/>
        <w:jc w:val="left"/>
        <w:textAlignment w:val="center"/>
      </w:pPr>
      <w:r>
        <w:t>B、某人能看懂文字和听懂话，说明V区与H区功能正常，不能讲话，说明S区受损，</w:t>
      </w:r>
      <w:r>
        <w:rPr>
          <w:rFonts w:hint="eastAsia"/>
          <w:lang w:val="en-US" w:eastAsia="zh-CN"/>
        </w:rPr>
        <w:t>B错误</w:t>
      </w:r>
      <w:r>
        <w:t>；</w:t>
      </w:r>
    </w:p>
    <w:p>
      <w:pPr>
        <w:shd w:val="clear" w:color="auto" w:fill="auto"/>
        <w:spacing w:line="360" w:lineRule="auto"/>
        <w:jc w:val="left"/>
        <w:textAlignment w:val="center"/>
      </w:pPr>
      <w:r>
        <w:rPr>
          <w:rFonts w:hint="eastAsia"/>
          <w:lang w:val="en-US" w:eastAsia="zh-CN"/>
        </w:rPr>
        <w:t>C</w:t>
      </w:r>
      <w:r>
        <w:t>、跑步过程中需要位于小脑的平衡中枢、位于脑干的呼吸中枢、位于大脑皮层的躯体运动中枢、位于下丘脑的血糖调节中枢、体温调节中枢、水盐平衡调节中枢等的参与，</w:t>
      </w:r>
      <w:r>
        <w:rPr>
          <w:rFonts w:hint="eastAsia"/>
          <w:lang w:val="en-US" w:eastAsia="zh-CN"/>
        </w:rPr>
        <w:t>C</w:t>
      </w:r>
      <w:r>
        <w:t>正确。</w:t>
      </w:r>
    </w:p>
    <w:p>
      <w:pPr>
        <w:shd w:val="clear" w:color="auto" w:fill="auto"/>
        <w:spacing w:line="360" w:lineRule="auto"/>
        <w:jc w:val="left"/>
        <w:textAlignment w:val="center"/>
        <w:rPr>
          <w:rFonts w:hint="default" w:eastAsia="宋体"/>
          <w:lang w:val="en-US" w:eastAsia="zh-CN"/>
        </w:rPr>
      </w:pPr>
      <w:r>
        <w:rPr>
          <w:rFonts w:hint="eastAsia"/>
          <w:lang w:val="en-US" w:eastAsia="zh-CN"/>
        </w:rPr>
        <w:t>D、</w:t>
      </w:r>
      <w:r>
        <w:rPr>
          <w:rFonts w:hint="eastAsia"/>
          <w:sz w:val="21"/>
          <w:szCs w:val="21"/>
          <w:lang w:val="en-US" w:eastAsia="zh-CN"/>
        </w:rPr>
        <w:t>脊髓是脑与躯干、内脏之间的联系通路，它是调节运动的低级中枢，</w:t>
      </w:r>
      <w:r>
        <w:rPr>
          <w:rFonts w:hint="eastAsia"/>
          <w:lang w:val="en-US" w:eastAsia="zh-CN"/>
        </w:rPr>
        <w:t>D正确</w:t>
      </w:r>
    </w:p>
    <w:p>
      <w:pPr>
        <w:shd w:val="clear" w:color="auto" w:fill="auto"/>
        <w:spacing w:line="360" w:lineRule="auto"/>
        <w:jc w:val="left"/>
        <w:textAlignment w:val="center"/>
      </w:pPr>
      <w:r>
        <w:t>26．B</w:t>
      </w:r>
    </w:p>
    <w:p>
      <w:pPr>
        <w:shd w:val="clear" w:color="auto" w:fill="auto"/>
        <w:spacing w:line="360" w:lineRule="auto"/>
        <w:jc w:val="left"/>
        <w:textAlignment w:val="center"/>
      </w:pPr>
      <w:r>
        <w:t>【详解】</w:t>
      </w:r>
    </w:p>
    <w:p>
      <w:pPr>
        <w:shd w:val="clear" w:color="auto" w:fill="auto"/>
        <w:spacing w:line="360" w:lineRule="auto"/>
        <w:jc w:val="left"/>
        <w:textAlignment w:val="center"/>
      </w:pPr>
      <w:r>
        <w:t>A、婴幼儿的遗尿现象属于非条件反射，由低级神经中枢脊髓控制，成人尿意形成于大脑皮层没有经过完整的反射弧，不属于反射，A正确；</w:t>
      </w:r>
    </w:p>
    <w:p>
      <w:pPr>
        <w:shd w:val="clear" w:color="auto" w:fill="auto"/>
        <w:spacing w:line="360" w:lineRule="auto"/>
        <w:jc w:val="left"/>
        <w:textAlignment w:val="center"/>
      </w:pPr>
      <w:r>
        <w:t>B、脊髓对膀胱扩大和缩小的控制是由植物神经控制的，交感神经兴奋，不会导致膀胱缩小，副交感神经兴奋，会导致膀胱缩小，B错误；</w:t>
      </w:r>
    </w:p>
    <w:p>
      <w:pPr>
        <w:shd w:val="clear" w:color="auto" w:fill="auto"/>
        <w:spacing w:line="360" w:lineRule="auto"/>
        <w:jc w:val="left"/>
        <w:textAlignment w:val="center"/>
      </w:pPr>
      <w:r>
        <w:t>C、神经系统的分级调节是指低级神经中枢受高级神经中枢的控制，大脑皮层通过脊髓有意识地控制排尿，体现了神经系统的分级调节，C正确；</w:t>
      </w:r>
    </w:p>
    <w:p>
      <w:pPr>
        <w:shd w:val="clear" w:color="auto" w:fill="auto"/>
        <w:spacing w:line="360" w:lineRule="auto"/>
        <w:jc w:val="left"/>
        <w:textAlignment w:val="center"/>
      </w:pPr>
      <w:r>
        <w:t>D、大脑皮层通过脊髓有意识地控制排尿，大脑皮层是高级神经中枢，某成年患者出现不受意识控制的排尿，可能是大脑与脊髓的神经联系出现了损伤，D正确。</w:t>
      </w:r>
    </w:p>
    <w:p>
      <w:pPr>
        <w:shd w:val="clear" w:color="auto" w:fill="auto"/>
        <w:spacing w:line="360" w:lineRule="auto"/>
        <w:jc w:val="left"/>
        <w:textAlignment w:val="center"/>
      </w:pPr>
      <w:r>
        <w:t>故选B。</w:t>
      </w:r>
    </w:p>
    <w:p>
      <w:pPr>
        <w:shd w:val="clear" w:color="auto" w:fill="auto"/>
        <w:spacing w:line="360" w:lineRule="auto"/>
        <w:jc w:val="left"/>
        <w:textAlignment w:val="center"/>
      </w:pPr>
      <w:r>
        <w:t>27．C</w:t>
      </w:r>
    </w:p>
    <w:p>
      <w:pPr>
        <w:shd w:val="clear" w:color="auto" w:fill="auto"/>
        <w:spacing w:line="360" w:lineRule="auto"/>
        <w:jc w:val="left"/>
        <w:textAlignment w:val="center"/>
      </w:pPr>
      <w:r>
        <w:t>【详解】</w:t>
      </w:r>
    </w:p>
    <w:p>
      <w:pPr>
        <w:shd w:val="clear" w:color="auto" w:fill="auto"/>
        <w:spacing w:line="360" w:lineRule="auto"/>
        <w:jc w:val="left"/>
        <w:textAlignment w:val="center"/>
      </w:pPr>
      <w:r>
        <w:t>A、激素是人和动物体内微量、高效的生物活性物质，可以调节人体内的生命活动，A正确；</w:t>
      </w:r>
    </w:p>
    <w:p>
      <w:pPr>
        <w:shd w:val="clear" w:color="auto" w:fill="auto"/>
        <w:spacing w:line="360" w:lineRule="auto"/>
        <w:jc w:val="left"/>
        <w:textAlignment w:val="center"/>
      </w:pPr>
      <w:r>
        <w:t>B、胰高血糖素通过促进肝糖原的分解和非糖物质的转化从而使血糖上升，并且下丘脑在这种情况下也会发出神经支配肾上腺的活动，使肾上腺素分泌增强，肾上腺素也能促进血糖上升，甲状腺激素是甲状腺所分泌的激素，在一定程度上是可以促进小肠对于葡萄糖的吸收，而且还可以进一步促进糖原的分解，可升高血糖，B正确；</w:t>
      </w:r>
    </w:p>
    <w:p>
      <w:pPr>
        <w:shd w:val="clear" w:color="auto" w:fill="auto"/>
        <w:spacing w:line="360" w:lineRule="auto"/>
        <w:jc w:val="left"/>
        <w:textAlignment w:val="center"/>
      </w:pPr>
      <w:r>
        <w:t>C、激素具有调节作用，不构成细胞结构，也不能提供能量，不能起催化作用，C错误；</w:t>
      </w:r>
    </w:p>
    <w:p>
      <w:pPr>
        <w:shd w:val="clear" w:color="auto" w:fill="auto"/>
        <w:spacing w:line="360" w:lineRule="auto"/>
        <w:jc w:val="left"/>
        <w:textAlignment w:val="center"/>
      </w:pPr>
      <w:r>
        <w:t>D、甲状腺激素的调节过程是下丘脑→促甲状腺激素释放激素→垂体→促甲状腺激素→甲状腺→甲状腺激素，“下丘脑一垂体一甲状腺轴”是典型的分级调节系统，D正确。</w:t>
      </w:r>
    </w:p>
    <w:p>
      <w:pPr>
        <w:shd w:val="clear" w:color="auto" w:fill="auto"/>
        <w:spacing w:line="360" w:lineRule="auto"/>
        <w:jc w:val="left"/>
        <w:textAlignment w:val="center"/>
      </w:pPr>
      <w:r>
        <w:t>故选C。</w:t>
      </w:r>
    </w:p>
    <w:p>
      <w:pPr>
        <w:shd w:val="clear" w:color="auto" w:fill="auto"/>
        <w:spacing w:line="360" w:lineRule="auto"/>
        <w:jc w:val="left"/>
        <w:textAlignment w:val="center"/>
      </w:pPr>
      <w:r>
        <w:t>28．D</w:t>
      </w:r>
    </w:p>
    <w:p>
      <w:pPr>
        <w:shd w:val="clear" w:color="auto" w:fill="auto"/>
        <w:spacing w:line="360" w:lineRule="auto"/>
        <w:jc w:val="left"/>
        <w:textAlignment w:val="center"/>
      </w:pPr>
      <w:r>
        <w:t>【详解】</w:t>
      </w:r>
    </w:p>
    <w:p>
      <w:pPr>
        <w:shd w:val="clear" w:color="auto" w:fill="auto"/>
        <w:spacing w:line="360" w:lineRule="auto"/>
        <w:jc w:val="left"/>
        <w:textAlignment w:val="center"/>
      </w:pPr>
      <w:r>
        <w:t>A、</w:t>
      </w:r>
      <w:r>
        <w:rPr>
          <w:rFonts w:hint="eastAsia"/>
          <w:lang w:val="en-US" w:eastAsia="zh-CN"/>
        </w:rPr>
        <w:t>免疫系统包括免疫器官、免疫细胞和免疫活性物质</w:t>
      </w:r>
      <w:r>
        <w:t>，A错误；</w:t>
      </w:r>
    </w:p>
    <w:p>
      <w:pPr>
        <w:shd w:val="clear" w:color="auto" w:fill="auto"/>
        <w:spacing w:line="360" w:lineRule="auto"/>
        <w:jc w:val="left"/>
        <w:textAlignment w:val="center"/>
        <w:rPr>
          <w:rFonts w:hint="default"/>
          <w:lang w:val="en-US" w:eastAsia="zh-CN"/>
        </w:rPr>
      </w:pPr>
      <w:r>
        <w:t>B、</w:t>
      </w:r>
      <w:r>
        <w:rPr>
          <w:rFonts w:hint="eastAsia"/>
          <w:lang w:val="en-US" w:eastAsia="zh-CN"/>
        </w:rPr>
        <w:t>体液免疫过程中，辅助T细胞分泌淋巴因子促进B细胞分化，细胞免疫将靶细胞裂解后，又要依靠浆细胞产生的抗体与病原体结合。</w:t>
      </w:r>
    </w:p>
    <w:p>
      <w:pPr>
        <w:shd w:val="clear" w:color="auto" w:fill="auto"/>
        <w:spacing w:line="360" w:lineRule="auto"/>
        <w:jc w:val="left"/>
        <w:textAlignment w:val="center"/>
      </w:pPr>
      <w:r>
        <w:t>C、</w:t>
      </w:r>
      <w:r>
        <w:rPr>
          <w:rFonts w:hint="eastAsia"/>
          <w:lang w:val="en-US" w:eastAsia="zh-CN"/>
        </w:rPr>
        <w:t>B细胞活化需要抗原和辅助T细胞双重信号的识别</w:t>
      </w:r>
      <w:r>
        <w:t>，</w:t>
      </w:r>
      <w:r>
        <w:rPr>
          <w:rFonts w:hint="eastAsia"/>
          <w:lang w:val="en-US" w:eastAsia="zh-CN"/>
        </w:rPr>
        <w:t>并需要细胞因子的作用，</w:t>
      </w:r>
      <w:r>
        <w:t>C错误；</w:t>
      </w:r>
    </w:p>
    <w:p>
      <w:pPr>
        <w:shd w:val="clear" w:color="auto" w:fill="auto"/>
        <w:spacing w:line="360" w:lineRule="auto"/>
        <w:jc w:val="left"/>
        <w:textAlignment w:val="center"/>
      </w:pPr>
      <w:r>
        <w:t>D、体液免疫和细胞免疫相互配合，D正确。</w:t>
      </w:r>
    </w:p>
    <w:p>
      <w:pPr>
        <w:shd w:val="clear" w:color="auto" w:fill="auto"/>
        <w:spacing w:line="360" w:lineRule="auto"/>
        <w:jc w:val="left"/>
        <w:textAlignment w:val="center"/>
      </w:pPr>
      <w:r>
        <w:t>故选D。</w:t>
      </w:r>
    </w:p>
    <w:p>
      <w:pPr>
        <w:shd w:val="clear" w:color="auto" w:fill="auto"/>
        <w:spacing w:line="360" w:lineRule="auto"/>
        <w:jc w:val="left"/>
        <w:textAlignment w:val="center"/>
      </w:pPr>
      <w:r>
        <w:t>29．D</w:t>
      </w:r>
    </w:p>
    <w:p>
      <w:pPr>
        <w:shd w:val="clear" w:color="auto" w:fill="auto"/>
        <w:spacing w:line="360" w:lineRule="auto"/>
        <w:jc w:val="left"/>
        <w:textAlignment w:val="center"/>
      </w:pPr>
      <w:r>
        <w:t>【详解】</w:t>
      </w:r>
    </w:p>
    <w:p>
      <w:pPr>
        <w:shd w:val="clear" w:color="auto" w:fill="auto"/>
        <w:spacing w:line="360" w:lineRule="auto"/>
        <w:jc w:val="left"/>
        <w:textAlignment w:val="center"/>
      </w:pPr>
      <w:r>
        <w:t>A、赤霉素促进细胞伸长生长，从而促进植株生长，A错误；</w:t>
      </w:r>
    </w:p>
    <w:p>
      <w:pPr>
        <w:shd w:val="clear" w:color="auto" w:fill="auto"/>
        <w:spacing w:line="360" w:lineRule="auto"/>
        <w:jc w:val="left"/>
        <w:textAlignment w:val="center"/>
      </w:pPr>
      <w:r>
        <w:t>B、乙烯的作用是促进果实成熟，B错误；</w:t>
      </w:r>
    </w:p>
    <w:p>
      <w:pPr>
        <w:shd w:val="clear" w:color="auto" w:fill="auto"/>
        <w:spacing w:line="360" w:lineRule="auto"/>
        <w:jc w:val="left"/>
        <w:textAlignment w:val="center"/>
      </w:pPr>
      <w:r>
        <w:t>C、脱落酸抑制细胞分裂，不利于种子萌发，C错误；</w:t>
      </w:r>
    </w:p>
    <w:p>
      <w:pPr>
        <w:shd w:val="clear" w:color="auto" w:fill="auto"/>
        <w:spacing w:line="360" w:lineRule="auto"/>
        <w:jc w:val="left"/>
        <w:textAlignment w:val="center"/>
      </w:pPr>
      <w:r>
        <w:t>D、脱落酸主要在要脱落的组织、器官发挥作用，而乙烯可促进果实的成熟，因此其发挥作用部位可同在一个细胞中，D正确。</w:t>
      </w:r>
    </w:p>
    <w:p>
      <w:pPr>
        <w:shd w:val="clear" w:color="auto" w:fill="auto"/>
        <w:spacing w:line="360" w:lineRule="auto"/>
        <w:jc w:val="left"/>
        <w:textAlignment w:val="center"/>
      </w:pPr>
      <w:r>
        <w:t>故选D。</w:t>
      </w:r>
    </w:p>
    <w:p>
      <w:pPr>
        <w:shd w:val="clear" w:color="auto" w:fill="auto"/>
        <w:spacing w:line="360" w:lineRule="auto"/>
        <w:jc w:val="left"/>
        <w:textAlignment w:val="center"/>
      </w:pPr>
      <w:r>
        <w:t>【点睛】细胞分裂素促进细胞分裂,生长素和赤霉素促进细胞伸长。</w:t>
      </w:r>
    </w:p>
    <w:p>
      <w:pPr>
        <w:shd w:val="clear" w:color="auto" w:fill="auto"/>
        <w:spacing w:line="360" w:lineRule="auto"/>
        <w:jc w:val="left"/>
        <w:textAlignment w:val="center"/>
      </w:pPr>
      <w:r>
        <w:rPr>
          <w:rFonts w:hint="eastAsia"/>
          <w:lang w:val="en-US" w:eastAsia="zh-CN"/>
        </w:rPr>
        <w:t>30</w:t>
      </w:r>
      <w:r>
        <w:t>．C</w:t>
      </w:r>
    </w:p>
    <w:p>
      <w:pPr>
        <w:shd w:val="clear" w:color="auto" w:fill="auto"/>
        <w:spacing w:line="360" w:lineRule="auto"/>
        <w:jc w:val="left"/>
        <w:textAlignment w:val="center"/>
      </w:pPr>
      <w:r>
        <w:t>【详解】</w:t>
      </w:r>
    </w:p>
    <w:p>
      <w:pPr>
        <w:shd w:val="clear" w:color="auto" w:fill="auto"/>
        <w:spacing w:line="360" w:lineRule="auto"/>
        <w:jc w:val="left"/>
        <w:textAlignment w:val="center"/>
      </w:pPr>
      <w:r>
        <w:t>A、图a中玻片可以阻止生长素的横向运输，因此两侧生长素含量一致，a直立生长；图b生长素可以通过琼脂片，且有单侧光的照射，所以b向光弯曲生长；图c缺少胚芽鞘尖端的感光部位，但含有生长素的琼脂块放在左侧使尖端下部左侧生长素含量大于右侧，c背光弯曲生长（向右弯曲生长），A正确；</w:t>
      </w:r>
    </w:p>
    <w:p>
      <w:pPr>
        <w:shd w:val="clear" w:color="auto" w:fill="auto"/>
        <w:spacing w:line="360" w:lineRule="auto"/>
        <w:jc w:val="left"/>
        <w:textAlignment w:val="center"/>
      </w:pPr>
      <w:r>
        <w:t>B、若将a、b、c移至黑暗环境中，图a两侧生长素含量一致，a直立生长；图b生长素可以通过琼脂片，两侧生长素含量一致，b直立生长；图c含有生长素的琼脂块放在左侧，左侧生长素含量大于右侧，左侧生长快，向右弯曲生长，B正确；</w:t>
      </w:r>
    </w:p>
    <w:p>
      <w:pPr>
        <w:shd w:val="clear" w:color="auto" w:fill="auto"/>
        <w:spacing w:line="360" w:lineRule="auto"/>
        <w:jc w:val="left"/>
        <w:textAlignment w:val="center"/>
      </w:pPr>
      <w:r>
        <w:t>C、图d中如果只旋转纸盒，植株不动，只有当纸盒旋转至纸盒开口朝向光，植物才受到光照，因此胚芽鞘向右弯曲生长，C错误；</w:t>
      </w:r>
    </w:p>
    <w:p>
      <w:pPr>
        <w:shd w:val="clear" w:color="auto" w:fill="auto"/>
        <w:spacing w:line="360" w:lineRule="auto"/>
        <w:jc w:val="left"/>
        <w:textAlignment w:val="center"/>
      </w:pPr>
      <w:r>
        <w:t>D、d图中如果将纸盒和植株一起旋转，那么只有纸盒开口部位受到单侧光照射，因此植株会向盒开口方向生长，D正确。</w:t>
      </w:r>
    </w:p>
    <w:p>
      <w:pPr>
        <w:shd w:val="clear" w:color="auto" w:fill="auto"/>
        <w:spacing w:line="360" w:lineRule="auto"/>
        <w:jc w:val="left"/>
        <w:textAlignment w:val="center"/>
      </w:pPr>
      <w:r>
        <w:t>故选C。</w:t>
      </w:r>
    </w:p>
    <w:p>
      <w:pPr>
        <w:shd w:val="clear" w:color="auto" w:fill="auto"/>
        <w:spacing w:line="360" w:lineRule="auto"/>
        <w:jc w:val="left"/>
        <w:textAlignment w:val="center"/>
      </w:pPr>
      <w:r>
        <w:t>31．B</w:t>
      </w:r>
    </w:p>
    <w:p>
      <w:pPr>
        <w:shd w:val="clear" w:color="auto" w:fill="auto"/>
        <w:spacing w:line="360" w:lineRule="auto"/>
        <w:jc w:val="left"/>
        <w:textAlignment w:val="center"/>
      </w:pPr>
      <w:r>
        <w:t>【详解】</w:t>
      </w:r>
    </w:p>
    <w:p>
      <w:pPr>
        <w:shd w:val="clear" w:color="auto" w:fill="auto"/>
        <w:spacing w:line="360" w:lineRule="auto"/>
        <w:jc w:val="left"/>
        <w:textAlignment w:val="center"/>
      </w:pPr>
      <w:r>
        <w:t>A、种群在单位面积或单位体积中的个体数就是种群密度。种群密度能反映种群在一定时期的数量，A正确；</w:t>
      </w:r>
    </w:p>
    <w:p>
      <w:pPr>
        <w:shd w:val="clear" w:color="auto" w:fill="auto"/>
        <w:spacing w:line="360" w:lineRule="auto"/>
        <w:jc w:val="left"/>
        <w:textAlignment w:val="center"/>
      </w:pPr>
      <w:r>
        <w:t>B、种群数量增长率=出生率-死亡率，因此并不是出生率越高，种群数量增长越快，B错误；</w:t>
      </w:r>
    </w:p>
    <w:p>
      <w:pPr>
        <w:shd w:val="clear" w:color="auto" w:fill="auto"/>
        <w:spacing w:line="360" w:lineRule="auto"/>
        <w:jc w:val="left"/>
        <w:textAlignment w:val="center"/>
      </w:pPr>
      <w:r>
        <w:t>C、年龄结构是指种群中各年龄期个体数在种群中所占的比例，当年龄结构为增长型时，种群中幼年个体很多，老年个体很少，这样的种群正处于发展时期，种群密度会越来越大。当年龄结构为稳定型时，种群中各年龄期的个体数目比例适中，这样的种群正处于稳定时期，种群密度在一段时间内会保持稳定。当年龄结构为衰退型时，种群中幼年个体较少，而老年个体较多，这样的种群正处于衰退时期，种群密度会越来越小。因此年龄结构能够用来预测种群密度的变化趋势，C正确；</w:t>
      </w:r>
    </w:p>
    <w:p>
      <w:pPr>
        <w:shd w:val="clear" w:color="auto" w:fill="auto"/>
        <w:spacing w:line="360" w:lineRule="auto"/>
        <w:jc w:val="left"/>
        <w:textAlignment w:val="center"/>
      </w:pPr>
      <w:r>
        <w:t>D、利用性引诱剂来诱杀害虫的雄性个体，改变了性别比例，导致出生率降低，进而导致种群密度明显降低，D正确；</w:t>
      </w:r>
    </w:p>
    <w:p>
      <w:pPr>
        <w:shd w:val="clear" w:color="auto" w:fill="auto"/>
        <w:spacing w:line="360" w:lineRule="auto"/>
        <w:jc w:val="left"/>
        <w:textAlignment w:val="center"/>
      </w:pPr>
      <w:r>
        <w:t>故选B。</w:t>
      </w:r>
    </w:p>
    <w:p>
      <w:pPr>
        <w:shd w:val="clear" w:color="auto" w:fill="auto"/>
        <w:spacing w:line="360" w:lineRule="auto"/>
        <w:jc w:val="left"/>
        <w:textAlignment w:val="center"/>
        <w:rPr>
          <w:rFonts w:hint="eastAsia" w:eastAsia="宋体"/>
          <w:lang w:val="en-US" w:eastAsia="zh-CN"/>
        </w:rPr>
      </w:pPr>
      <w:r>
        <w:t>32．</w:t>
      </w:r>
      <w:r>
        <w:rPr>
          <w:rFonts w:hint="eastAsia"/>
          <w:lang w:val="en-US" w:eastAsia="zh-CN"/>
        </w:rPr>
        <w:t>B</w:t>
      </w:r>
    </w:p>
    <w:p>
      <w:pPr>
        <w:shd w:val="clear" w:color="auto" w:fill="auto"/>
        <w:spacing w:line="360" w:lineRule="auto"/>
        <w:jc w:val="left"/>
        <w:textAlignment w:val="center"/>
      </w:pPr>
      <w:r>
        <w:t>【详解】</w:t>
      </w:r>
    </w:p>
    <w:p>
      <w:pPr>
        <w:shd w:val="clear" w:color="auto" w:fill="auto"/>
        <w:spacing w:line="360" w:lineRule="auto"/>
        <w:jc w:val="left"/>
        <w:textAlignment w:val="center"/>
      </w:pPr>
      <w:r>
        <w:t>A为种群数量的“J”型增长曲线，图2中B为种群数量的“S”型增长曲线，故图2两曲线中能反映鱼类种群数量变化的是B，A正确；</w:t>
      </w:r>
    </w:p>
    <w:p>
      <w:pPr>
        <w:numPr>
          <w:ilvl w:val="0"/>
          <w:numId w:val="2"/>
        </w:numPr>
        <w:shd w:val="clear" w:color="auto" w:fill="auto"/>
        <w:spacing w:line="360" w:lineRule="auto"/>
        <w:ind w:left="0" w:leftChars="0" w:firstLine="0" w:firstLineChars="0"/>
        <w:jc w:val="left"/>
        <w:textAlignment w:val="center"/>
      </w:pPr>
      <w:r>
        <w:t>t</w:t>
      </w:r>
      <w:r>
        <w:rPr>
          <w:vertAlign w:val="subscript"/>
        </w:rPr>
        <w:t>0</w:t>
      </w:r>
      <w:r>
        <w:t>~t</w:t>
      </w:r>
      <w:r>
        <w:rPr>
          <w:vertAlign w:val="subscript"/>
        </w:rPr>
        <w:t>2</w:t>
      </w:r>
      <w:r>
        <w:t>期间该种群的中增长速率均大于0，种群数量一直在增加，这期间种群的年龄组成均为增长型，B</w:t>
      </w:r>
      <w:r>
        <w:rPr>
          <w:rFonts w:hint="eastAsia"/>
          <w:lang w:val="en-US" w:eastAsia="zh-CN"/>
        </w:rPr>
        <w:t>错误</w:t>
      </w:r>
      <w:r>
        <w:t>；</w:t>
      </w:r>
    </w:p>
    <w:p>
      <w:pPr>
        <w:numPr>
          <w:ilvl w:val="0"/>
          <w:numId w:val="2"/>
        </w:numPr>
        <w:shd w:val="clear" w:color="auto" w:fill="auto"/>
        <w:spacing w:line="360" w:lineRule="auto"/>
        <w:ind w:left="0" w:leftChars="0" w:firstLine="0" w:firstLineChars="0"/>
        <w:jc w:val="left"/>
        <w:textAlignment w:val="center"/>
      </w:pPr>
      <w:r>
        <w:rPr>
          <w:rFonts w:hint="eastAsia"/>
          <w:lang w:val="en-US" w:eastAsia="zh-CN"/>
        </w:rPr>
        <w:t>C正确</w:t>
      </w:r>
    </w:p>
    <w:p>
      <w:pPr>
        <w:shd w:val="clear" w:color="auto" w:fill="auto"/>
        <w:spacing w:line="360" w:lineRule="auto"/>
        <w:jc w:val="left"/>
        <w:textAlignment w:val="center"/>
      </w:pPr>
      <w:r>
        <w:rPr>
          <w:rFonts w:hint="eastAsia"/>
          <w:lang w:val="en-US" w:eastAsia="zh-CN"/>
        </w:rPr>
        <w:t>D</w:t>
      </w:r>
      <w:r>
        <w:t>、分析图1：图1为该鱼种群增长速率曲线图，图中种群增长速率先增后减最终降为0，符合“S”型增长曲线的种群增长速率变化趋势，推测该鱼种群数量变化呈“S”型增长，且在t</w:t>
      </w:r>
      <w:r>
        <w:rPr>
          <w:vertAlign w:val="subscript"/>
        </w:rPr>
        <w:t>1</w:t>
      </w:r>
      <w:r>
        <w:t>时刻种群增长速率最大，即t</w:t>
      </w:r>
      <w:r>
        <w:rPr>
          <w:vertAlign w:val="subscript"/>
        </w:rPr>
        <w:t>1</w:t>
      </w:r>
      <w:r>
        <w:t>对应的为种群数量达到K /2对应的时间；t</w:t>
      </w:r>
      <w:r>
        <w:rPr>
          <w:vertAlign w:val="subscript"/>
        </w:rPr>
        <w:t>2</w:t>
      </w:r>
      <w:r>
        <w:t>时增长速率为0，对应种群数量达到K值的时间，开发动植物资源的最佳时期为K /2~K，开发之后数量基本保持在K /2，有利于资源的迅速恢复，C正确；</w:t>
      </w:r>
    </w:p>
    <w:p>
      <w:pPr>
        <w:shd w:val="clear" w:color="auto" w:fill="auto"/>
        <w:spacing w:line="360" w:lineRule="auto"/>
        <w:jc w:val="left"/>
        <w:textAlignment w:val="center"/>
      </w:pPr>
      <w:r>
        <w:t>故选</w:t>
      </w:r>
      <w:r>
        <w:rPr>
          <w:rFonts w:hint="eastAsia"/>
          <w:lang w:val="en-US" w:eastAsia="zh-CN"/>
        </w:rPr>
        <w:t>B</w:t>
      </w:r>
      <w:r>
        <w:t>。</w:t>
      </w:r>
    </w:p>
    <w:p>
      <w:pPr>
        <w:shd w:val="clear" w:color="auto" w:fill="auto"/>
        <w:spacing w:line="360" w:lineRule="auto"/>
        <w:jc w:val="left"/>
        <w:textAlignment w:val="center"/>
      </w:pPr>
      <w:r>
        <w:t>33．C</w:t>
      </w:r>
    </w:p>
    <w:p>
      <w:pPr>
        <w:shd w:val="clear" w:color="auto" w:fill="auto"/>
        <w:spacing w:line="360" w:lineRule="auto"/>
        <w:jc w:val="left"/>
        <w:textAlignment w:val="center"/>
      </w:pPr>
      <w:r>
        <w:t>【详解】</w:t>
      </w:r>
    </w:p>
    <w:p>
      <w:pPr>
        <w:shd w:val="clear" w:color="auto" w:fill="auto"/>
        <w:spacing w:line="360" w:lineRule="auto"/>
        <w:jc w:val="left"/>
        <w:textAlignment w:val="center"/>
      </w:pPr>
      <w:r>
        <w:t>A、滇池中的鲑鱼和鳙鱼等植食性鱼类之间存在竞争氧气</w:t>
      </w:r>
      <w:r>
        <w:rPr>
          <w:rFonts w:hint="eastAsia"/>
          <w:lang w:eastAsia="zh-CN"/>
        </w:rPr>
        <w:t>、</w:t>
      </w:r>
      <w:r>
        <w:rPr>
          <w:rFonts w:hint="eastAsia"/>
          <w:lang w:val="en-US" w:eastAsia="zh-CN"/>
        </w:rPr>
        <w:t>食物、空间</w:t>
      </w:r>
      <w:r>
        <w:t>资源，所以存在种间竞争关系，A正确；</w:t>
      </w:r>
    </w:p>
    <w:p>
      <w:pPr>
        <w:shd w:val="clear" w:color="auto" w:fill="auto"/>
        <w:spacing w:line="360" w:lineRule="auto"/>
        <w:jc w:val="left"/>
        <w:textAlignment w:val="center"/>
      </w:pPr>
      <w:r>
        <w:t>B、候鸟冬天迁徙到滇池而发生生物群落物种的改变，体现了生物群落的季节性变化，B正确；</w:t>
      </w:r>
    </w:p>
    <w:p>
      <w:pPr>
        <w:shd w:val="clear" w:color="auto" w:fill="auto"/>
        <w:spacing w:line="360" w:lineRule="auto"/>
        <w:jc w:val="left"/>
        <w:textAlignment w:val="center"/>
      </w:pPr>
      <w:r>
        <w:t>C、生物群落包括一定区域内所有的动物、植物和微生物，C错误；</w:t>
      </w:r>
    </w:p>
    <w:p>
      <w:pPr>
        <w:shd w:val="clear" w:color="auto" w:fill="auto"/>
        <w:spacing w:line="360" w:lineRule="auto"/>
        <w:jc w:val="left"/>
        <w:textAlignment w:val="center"/>
      </w:pPr>
      <w:r>
        <w:t>D、次生演替是指原来有的植被虽然已经不存在，但是原来有的土壤基本保留，甚至还保留有植物的种子和其他繁殖体的地方发生的演替，滇池水华消失后，水生植物重新长出来属于群落的次生演替，D正确。</w:t>
      </w:r>
    </w:p>
    <w:p>
      <w:pPr>
        <w:shd w:val="clear" w:color="auto" w:fill="auto"/>
        <w:spacing w:line="360" w:lineRule="auto"/>
        <w:jc w:val="left"/>
        <w:textAlignment w:val="center"/>
      </w:pPr>
      <w:r>
        <w:t>故选C。</w:t>
      </w:r>
    </w:p>
    <w:p>
      <w:pPr>
        <w:shd w:val="clear" w:color="auto" w:fill="auto"/>
        <w:spacing w:line="360" w:lineRule="auto"/>
        <w:jc w:val="left"/>
        <w:textAlignment w:val="center"/>
      </w:pPr>
      <w:r>
        <w:t>34．A</w:t>
      </w:r>
    </w:p>
    <w:p>
      <w:pPr>
        <w:shd w:val="clear" w:color="auto" w:fill="auto"/>
        <w:spacing w:line="360" w:lineRule="auto"/>
        <w:jc w:val="left"/>
        <w:textAlignment w:val="center"/>
      </w:pPr>
    </w:p>
    <w:p>
      <w:pPr>
        <w:shd w:val="clear" w:color="auto" w:fill="auto"/>
        <w:spacing w:line="360" w:lineRule="auto"/>
        <w:jc w:val="left"/>
        <w:textAlignment w:val="center"/>
      </w:pPr>
      <w:r>
        <w:t>【详解】A、生态位是指一个物种在群落中的地位或作用，包括所处的空间位置，占用资源的情况，以及与其他物种的关系等，不属于种群的空间特征，A错误；</w:t>
      </w:r>
    </w:p>
    <w:p>
      <w:pPr>
        <w:shd w:val="clear" w:color="auto" w:fill="auto"/>
        <w:spacing w:line="360" w:lineRule="auto"/>
        <w:jc w:val="left"/>
        <w:textAlignment w:val="center"/>
      </w:pPr>
      <w:r>
        <w:t>B、生态位的形成是长期自然选择的结果，B正确；</w:t>
      </w:r>
    </w:p>
    <w:p>
      <w:pPr>
        <w:shd w:val="clear" w:color="auto" w:fill="auto"/>
        <w:spacing w:line="360" w:lineRule="auto"/>
        <w:jc w:val="left"/>
        <w:textAlignment w:val="center"/>
      </w:pPr>
      <w:r>
        <w:t>C、两个种群的生态位重叠度越高，说明利用的资源与占据的空间等越相似，种间竞争的结果可能会使两个种群的生态位重叠度降低，C正确；</w:t>
      </w:r>
    </w:p>
    <w:p>
      <w:pPr>
        <w:shd w:val="clear" w:color="auto" w:fill="auto"/>
        <w:spacing w:line="360" w:lineRule="auto"/>
        <w:jc w:val="left"/>
        <w:textAlignment w:val="center"/>
      </w:pPr>
      <w:r>
        <w:t>D、如果环境发生变化或受到人类活动的影响，某种生物的食物资源、天敌或生存空间等可能会发生变化，故该物种的生态位可能也会随之变化，D正确。</w:t>
      </w:r>
    </w:p>
    <w:p>
      <w:pPr>
        <w:shd w:val="clear" w:color="auto" w:fill="auto"/>
        <w:spacing w:line="360" w:lineRule="auto"/>
        <w:jc w:val="left"/>
        <w:textAlignment w:val="center"/>
      </w:pPr>
      <w:r>
        <w:t>故选A。</w:t>
      </w:r>
    </w:p>
    <w:p>
      <w:pPr>
        <w:shd w:val="clear" w:color="auto" w:fill="auto"/>
        <w:spacing w:line="360" w:lineRule="auto"/>
        <w:jc w:val="left"/>
        <w:textAlignment w:val="center"/>
      </w:pPr>
      <w:r>
        <w:t>35．D</w:t>
      </w:r>
    </w:p>
    <w:p>
      <w:pPr>
        <w:shd w:val="clear" w:color="auto" w:fill="auto"/>
        <w:spacing w:line="360" w:lineRule="auto"/>
        <w:jc w:val="left"/>
        <w:textAlignment w:val="center"/>
      </w:pPr>
      <w:r>
        <w:t>【分析】根据题意和图示分析可知：食物链从生产者开始，到最高营养级结束，图中共有5条食物链：草→兔→鹰；草→兔→狐；草→鼠→狐，草→鼠→鹰，草→蝗虫→麻雀→鹰。</w:t>
      </w:r>
    </w:p>
    <w:p>
      <w:pPr>
        <w:shd w:val="clear" w:color="auto" w:fill="auto"/>
        <w:spacing w:line="360" w:lineRule="auto"/>
        <w:jc w:val="left"/>
        <w:textAlignment w:val="center"/>
      </w:pPr>
      <w:r>
        <w:t>【详解】A、该食物网中草属于生产者，鹰占据第三和第四两个营养级，A错误；</w:t>
      </w:r>
    </w:p>
    <w:p>
      <w:pPr>
        <w:shd w:val="clear" w:color="auto" w:fill="auto"/>
        <w:spacing w:line="360" w:lineRule="auto"/>
        <w:jc w:val="left"/>
        <w:textAlignment w:val="center"/>
      </w:pPr>
      <w:r>
        <w:t>B、图中还缺少分解者，B错误；</w:t>
      </w:r>
    </w:p>
    <w:p>
      <w:pPr>
        <w:shd w:val="clear" w:color="auto" w:fill="auto"/>
        <w:spacing w:line="360" w:lineRule="auto"/>
        <w:jc w:val="left"/>
        <w:textAlignment w:val="center"/>
      </w:pPr>
      <w:r>
        <w:t>C、若该地区麻雀的数量减少，则短时间内，蝗虫数量会增多，鹰可以捕食其他动物，其数量基本不变，C错误；</w:t>
      </w:r>
    </w:p>
    <w:p>
      <w:pPr>
        <w:shd w:val="clear" w:color="auto" w:fill="auto"/>
        <w:spacing w:line="360" w:lineRule="auto"/>
        <w:jc w:val="left"/>
        <w:textAlignment w:val="center"/>
      </w:pPr>
      <w:r>
        <w:t>D、狐狸与鹰之间只存在竞争关系</w:t>
      </w:r>
      <w:r>
        <w:rPr>
          <w:rFonts w:hint="eastAsia"/>
          <w:lang w:eastAsia="zh-CN"/>
        </w:rPr>
        <w:t>，</w:t>
      </w:r>
      <w:r>
        <w:t>D正确；</w:t>
      </w:r>
    </w:p>
    <w:p>
      <w:pPr>
        <w:shd w:val="clear" w:color="auto" w:fill="auto"/>
        <w:spacing w:line="360" w:lineRule="auto"/>
        <w:jc w:val="left"/>
        <w:textAlignment w:val="center"/>
      </w:pPr>
      <w:r>
        <w:t>故选D。</w:t>
      </w:r>
    </w:p>
    <w:p>
      <w:pPr>
        <w:shd w:val="clear" w:color="auto" w:fill="auto"/>
        <w:spacing w:line="360" w:lineRule="auto"/>
        <w:jc w:val="left"/>
        <w:textAlignment w:val="center"/>
      </w:pPr>
      <w:r>
        <w:rPr>
          <w:rFonts w:hint="eastAsia"/>
          <w:lang w:val="en-US" w:eastAsia="zh-CN"/>
        </w:rPr>
        <w:t>36</w:t>
      </w:r>
      <w:r>
        <w:t>．A</w:t>
      </w:r>
    </w:p>
    <w:p>
      <w:pPr>
        <w:shd w:val="clear" w:color="auto" w:fill="auto"/>
        <w:spacing w:line="360" w:lineRule="auto"/>
        <w:jc w:val="left"/>
        <w:textAlignment w:val="center"/>
      </w:pPr>
      <w:r>
        <w:t>【详解】A、农田除草、消灭害虫，可以调整能量流动的方向，使能量流向对人类有益的方向，但是不能提高生产者和消费者之间的能量传递效率，能量传递效率在各营养级之间是不变的，A错误；</w:t>
      </w:r>
    </w:p>
    <w:p>
      <w:pPr>
        <w:shd w:val="clear" w:color="auto" w:fill="auto"/>
        <w:spacing w:line="360" w:lineRule="auto"/>
        <w:jc w:val="left"/>
        <w:textAlignment w:val="center"/>
      </w:pPr>
      <w:r>
        <w:t>B、生物同化量= 呼吸消耗的能量+流向下个营养级 的能量+流向分解者的能量+未被利用的能量.，因此“未利用”指未被自身呼吸作用消耗，未流向下一营养级或分解者的能量，B正确；</w:t>
      </w:r>
    </w:p>
    <w:p>
      <w:pPr>
        <w:shd w:val="clear" w:color="auto" w:fill="auto"/>
        <w:spacing w:line="360" w:lineRule="auto"/>
        <w:jc w:val="left"/>
        <w:textAlignment w:val="center"/>
      </w:pPr>
      <w:r>
        <w:t>C、各营养级通过呼吸作用以热能形式散失部分能量，热能不能再被其他生物同化，C正确；</w:t>
      </w:r>
    </w:p>
    <w:p>
      <w:pPr>
        <w:shd w:val="clear" w:color="auto" w:fill="auto"/>
        <w:spacing w:line="360" w:lineRule="auto"/>
        <w:jc w:val="left"/>
        <w:textAlignment w:val="center"/>
      </w:pPr>
      <w:r>
        <w:t>D、由于能量流动的特点是单向流动、逐级递减，因此任何生态系统都需要不断得到来自系统外的能量补充，以便维持生态系统的正常功能，D正确。</w:t>
      </w:r>
    </w:p>
    <w:p>
      <w:pPr>
        <w:shd w:val="clear" w:color="auto" w:fill="auto"/>
        <w:spacing w:line="360" w:lineRule="auto"/>
        <w:jc w:val="left"/>
        <w:textAlignment w:val="center"/>
      </w:pPr>
      <w:r>
        <w:t>故选A。</w:t>
      </w:r>
    </w:p>
    <w:p>
      <w:pPr>
        <w:shd w:val="clear" w:color="auto" w:fill="auto"/>
        <w:spacing w:line="360" w:lineRule="auto"/>
        <w:jc w:val="left"/>
        <w:textAlignment w:val="center"/>
      </w:pPr>
      <w:r>
        <w:t>37．B</w:t>
      </w:r>
    </w:p>
    <w:p>
      <w:pPr>
        <w:shd w:val="clear" w:color="auto" w:fill="auto"/>
        <w:spacing w:line="360" w:lineRule="auto"/>
        <w:jc w:val="left"/>
        <w:textAlignment w:val="center"/>
      </w:pPr>
      <w:r>
        <w:t>【详解】</w:t>
      </w:r>
    </w:p>
    <w:p>
      <w:pPr>
        <w:shd w:val="clear" w:color="auto" w:fill="auto"/>
        <w:spacing w:line="360" w:lineRule="auto"/>
        <w:jc w:val="left"/>
        <w:textAlignment w:val="center"/>
      </w:pPr>
      <w:r>
        <w:t>A、物质循环具有全球性，甲地生物呼吸产生的CO</w:t>
      </w:r>
      <w:r>
        <w:rPr>
          <w:vertAlign w:val="subscript"/>
        </w:rPr>
        <w:t>2</w:t>
      </w:r>
      <w:r>
        <w:t>能作为乙地农作物光合作用的原料，A正确；</w:t>
      </w:r>
    </w:p>
    <w:p>
      <w:pPr>
        <w:shd w:val="clear" w:color="auto" w:fill="auto"/>
        <w:spacing w:line="360" w:lineRule="auto"/>
        <w:jc w:val="left"/>
        <w:textAlignment w:val="center"/>
      </w:pPr>
      <w:r>
        <w:t>B、碳元素从无机环境进入生物群落是通过生产者的光合作用或化能合成作用以二氧化碳的形式被固定为含碳有机物，不只是光合作用，B错误；</w:t>
      </w:r>
    </w:p>
    <w:p>
      <w:pPr>
        <w:shd w:val="clear" w:color="auto" w:fill="auto"/>
        <w:spacing w:line="360" w:lineRule="auto"/>
        <w:jc w:val="left"/>
        <w:textAlignment w:val="center"/>
      </w:pPr>
      <w:r>
        <w:t>C、近年来碳循环平衡的打破主要是由于化石燃料的燃烧，C正确；</w:t>
      </w:r>
    </w:p>
    <w:p>
      <w:pPr>
        <w:shd w:val="clear" w:color="auto" w:fill="auto"/>
        <w:spacing w:line="360" w:lineRule="auto"/>
        <w:jc w:val="left"/>
        <w:textAlignment w:val="center"/>
      </w:pPr>
      <w:r>
        <w:t>D、大力植树种草可以利用大气中的二氧化碳，因此大力植树造林有利于实现碳中和，D正确。</w:t>
      </w:r>
    </w:p>
    <w:p>
      <w:pPr>
        <w:shd w:val="clear" w:color="auto" w:fill="auto"/>
        <w:spacing w:line="360" w:lineRule="auto"/>
        <w:jc w:val="left"/>
        <w:textAlignment w:val="center"/>
      </w:pPr>
      <w:r>
        <w:t>故选B。</w:t>
      </w:r>
    </w:p>
    <w:p>
      <w:pPr>
        <w:shd w:val="clear" w:color="auto" w:fill="auto"/>
        <w:spacing w:line="360" w:lineRule="auto"/>
        <w:jc w:val="left"/>
        <w:textAlignment w:val="center"/>
      </w:pPr>
      <w:r>
        <w:t>38．D</w:t>
      </w:r>
    </w:p>
    <w:p>
      <w:pPr>
        <w:shd w:val="clear" w:color="auto" w:fill="auto"/>
        <w:spacing w:line="360" w:lineRule="auto"/>
        <w:jc w:val="left"/>
        <w:textAlignment w:val="center"/>
      </w:pPr>
      <w:r>
        <w:rPr>
          <w:rFonts w:hint="eastAsia"/>
          <w:lang w:val="en-US" w:eastAsia="zh-CN"/>
        </w:rPr>
        <w:t>略</w:t>
      </w:r>
      <w:r>
        <w:t xml:space="preserve"> </w:t>
      </w:r>
    </w:p>
    <w:p>
      <w:pPr>
        <w:shd w:val="clear" w:color="auto" w:fill="auto"/>
        <w:spacing w:line="360" w:lineRule="auto"/>
        <w:jc w:val="left"/>
        <w:textAlignment w:val="center"/>
      </w:pPr>
      <w:r>
        <w:t>39．C</w:t>
      </w:r>
    </w:p>
    <w:p>
      <w:pPr>
        <w:shd w:val="clear" w:color="auto" w:fill="auto"/>
        <w:spacing w:line="360" w:lineRule="auto"/>
        <w:jc w:val="left"/>
        <w:textAlignment w:val="center"/>
      </w:pPr>
      <w:r>
        <w:t>【分析】生态系统中的组成成分越多，营养结构就越复杂，生态系统的自动调节能力就越强，其抵抗力稳定性就越强，相反的其恢复力稳定性就越弱。</w:t>
      </w:r>
    </w:p>
    <w:p>
      <w:pPr>
        <w:shd w:val="clear" w:color="auto" w:fill="auto"/>
        <w:spacing w:line="360" w:lineRule="auto"/>
        <w:jc w:val="left"/>
        <w:textAlignment w:val="center"/>
      </w:pPr>
      <w:r>
        <w:t>【详解】A、生态系统的自我调节能力，是生态系统稳定性的基础，负反馈调节是生态系统自我调节能力的基础，A正确；</w:t>
      </w:r>
    </w:p>
    <w:p>
      <w:pPr>
        <w:shd w:val="clear" w:color="auto" w:fill="auto"/>
        <w:spacing w:line="360" w:lineRule="auto"/>
        <w:jc w:val="left"/>
        <w:textAlignment w:val="center"/>
      </w:pPr>
      <w:r>
        <w:t>B、森林生态系统的营养结构比草原生态系统的营养结构复杂，所以森林生态系统的抵抗力稳定性比草原生态系统的抵抗力稳定性强，B正确；</w:t>
      </w:r>
    </w:p>
    <w:p>
      <w:pPr>
        <w:shd w:val="clear" w:color="auto" w:fill="auto"/>
        <w:spacing w:line="360" w:lineRule="auto"/>
        <w:jc w:val="left"/>
        <w:textAlignment w:val="center"/>
      </w:pPr>
      <w:r>
        <w:t>C、某生态系统中，种群内个体数目的多少并不能说明其稳定性的大小，与生态系统的营养结构复杂程度有关，C错误；</w:t>
      </w:r>
    </w:p>
    <w:p>
      <w:pPr>
        <w:shd w:val="clear" w:color="auto" w:fill="auto"/>
        <w:spacing w:line="360" w:lineRule="auto"/>
        <w:jc w:val="left"/>
        <w:textAlignment w:val="center"/>
      </w:pPr>
      <w:r>
        <w:t>D、戈壁荒漠生态系统的环境条件恶劣，其抵抗力稳定性和恢复力稳定性都低，D正确。</w:t>
      </w:r>
    </w:p>
    <w:p>
      <w:pPr>
        <w:shd w:val="clear" w:color="auto" w:fill="auto"/>
        <w:spacing w:line="360" w:lineRule="auto"/>
        <w:jc w:val="left"/>
        <w:textAlignment w:val="center"/>
      </w:pPr>
      <w:r>
        <w:t>故选C。</w:t>
      </w:r>
    </w:p>
    <w:p>
      <w:pPr>
        <w:shd w:val="clear" w:color="auto" w:fill="auto"/>
        <w:spacing w:line="360" w:lineRule="auto"/>
        <w:jc w:val="left"/>
        <w:textAlignment w:val="center"/>
      </w:pPr>
      <w:r>
        <w:t>40．A</w:t>
      </w:r>
    </w:p>
    <w:p>
      <w:pPr>
        <w:shd w:val="clear" w:color="auto" w:fill="auto"/>
        <w:spacing w:line="360" w:lineRule="auto"/>
        <w:jc w:val="left"/>
        <w:textAlignment w:val="center"/>
      </w:pPr>
      <w:r>
        <w:t>【分析】生物多样性的直接价值是指对人类有食用、药用和工业原料等实用意义的，以及有旅游观赏、科学研究和文学艺术创作等非实用意义的价值；生物多样性的间接价值是指对生态系统起到重要调节作用的价值，如森林和草地对水土的保持作用，湿地在蓄洪防旱、调节气候等方面的作用；生物多样性的间接价值明显大于它的直接价值，生物多样性的潜在价值就是目前人类尚不清楚的价值。</w:t>
      </w:r>
    </w:p>
    <w:p>
      <w:pPr>
        <w:shd w:val="clear" w:color="auto" w:fill="auto"/>
        <w:spacing w:line="360" w:lineRule="auto"/>
        <w:jc w:val="left"/>
        <w:textAlignment w:val="center"/>
      </w:pPr>
      <w:r>
        <w:t>【详解】</w:t>
      </w:r>
    </w:p>
    <w:p>
      <w:pPr>
        <w:shd w:val="clear" w:color="auto" w:fill="auto"/>
        <w:spacing w:line="360" w:lineRule="auto"/>
        <w:jc w:val="left"/>
        <w:textAlignment w:val="center"/>
      </w:pPr>
      <w:r>
        <w:t>A、生物多样性的间接价值主要体现在调节生态系统的功能等方面，对维持生态系统稳定性具有重要作用，其间接价值明显大于它的直接价值，A错误；</w:t>
      </w:r>
    </w:p>
    <w:p>
      <w:pPr>
        <w:shd w:val="clear" w:color="auto" w:fill="auto"/>
        <w:spacing w:line="360" w:lineRule="auto"/>
        <w:jc w:val="left"/>
        <w:textAlignment w:val="center"/>
      </w:pPr>
      <w:r>
        <w:t>B、破坏生态系统、掠夺式开发、乱捕滥猎及盲目引种等引起的栖息地的丧失是生物多样性面临的主要威胁，保护生物多样性最有效的措施是就地保护，包括建立自然保护区以及国家公园等，B正确；</w:t>
      </w:r>
    </w:p>
    <w:p>
      <w:pPr>
        <w:shd w:val="clear" w:color="auto" w:fill="auto"/>
        <w:spacing w:line="360" w:lineRule="auto"/>
        <w:jc w:val="left"/>
        <w:textAlignment w:val="center"/>
      </w:pPr>
      <w:r>
        <w:t>C、地球上所有生物包括所有植物、动物和微生物，其所拥有的全部基因以及各种各样的生态系统共同构成了生物的多样性，包括基因多样性、物种多样性及生态系统多样性，C正确；</w:t>
      </w:r>
    </w:p>
    <w:p>
      <w:pPr>
        <w:shd w:val="clear" w:color="auto" w:fill="auto"/>
        <w:spacing w:line="360" w:lineRule="auto"/>
        <w:jc w:val="left"/>
        <w:textAlignment w:val="center"/>
      </w:pPr>
      <w:r>
        <w:t>D、生物进化的实质是种群基因频率改变，自然选择决定生物进化的方向，从进化角度看生物多样性是多种多样的环境对生物进行定向选择的结果，从而使基因频率向不同方向改变，D正确。</w:t>
      </w:r>
    </w:p>
    <w:p>
      <w:pPr>
        <w:shd w:val="clear" w:color="auto" w:fill="auto"/>
        <w:spacing w:line="360" w:lineRule="auto"/>
        <w:jc w:val="left"/>
        <w:textAlignment w:val="center"/>
      </w:pPr>
      <w:r>
        <w:t>故选A。</w:t>
      </w:r>
    </w:p>
    <w:p>
      <w:pPr>
        <w:shd w:val="clear" w:color="auto" w:fill="auto"/>
        <w:spacing w:line="360" w:lineRule="auto"/>
        <w:jc w:val="left"/>
        <w:textAlignment w:val="center"/>
      </w:pPr>
    </w:p>
    <w:p>
      <w:pPr>
        <w:shd w:val="clear" w:color="auto" w:fill="auto"/>
        <w:spacing w:line="360" w:lineRule="auto"/>
        <w:jc w:val="left"/>
        <w:textAlignment w:val="center"/>
        <w:rPr>
          <w:rFonts w:hint="eastAsia" w:eastAsia="宋体"/>
          <w:lang w:eastAsia="zh-CN"/>
        </w:rPr>
      </w:pPr>
      <w:r>
        <w:t>41．</w:t>
      </w:r>
      <w:r>
        <w:rPr>
          <w:rFonts w:hint="eastAsia"/>
          <w:lang w:eastAsia="zh-CN"/>
        </w:rPr>
        <w:t>（</w:t>
      </w:r>
      <w:r>
        <w:rPr>
          <w:rFonts w:hint="eastAsia"/>
          <w:lang w:val="en-US" w:eastAsia="zh-CN"/>
        </w:rPr>
        <w:t>10分，除特殊标注外，每空1分</w:t>
      </w:r>
      <w:r>
        <w:rPr>
          <w:rFonts w:hint="eastAsia"/>
          <w:lang w:eastAsia="zh-CN"/>
        </w:rPr>
        <w:t>）</w:t>
      </w:r>
    </w:p>
    <w:p>
      <w:pPr>
        <w:shd w:val="clear" w:color="auto" w:fill="auto"/>
        <w:spacing w:line="360" w:lineRule="auto"/>
        <w:jc w:val="left"/>
        <w:textAlignment w:val="center"/>
      </w:pPr>
      <w:r>
        <w:t>(1)  </w:t>
      </w:r>
      <w:r>
        <w:rPr>
          <w:rFonts w:hint="eastAsia"/>
          <w:lang w:val="en-US" w:eastAsia="zh-CN"/>
        </w:rPr>
        <w:t xml:space="preserve">  </w:t>
      </w:r>
      <w:r>
        <w:t>叶绿体的类囊体薄膜     线粒体基质     作为C</w:t>
      </w:r>
      <w:r>
        <w:rPr>
          <w:vertAlign w:val="subscript"/>
        </w:rPr>
        <w:t>3</w:t>
      </w:r>
      <w:r>
        <w:t xml:space="preserve">还原过程的还原剂     </w:t>
      </w:r>
    </w:p>
    <w:p>
      <w:pPr>
        <w:shd w:val="clear" w:color="auto" w:fill="auto"/>
        <w:spacing w:line="360" w:lineRule="auto"/>
        <w:jc w:val="left"/>
        <w:textAlignment w:val="center"/>
      </w:pPr>
      <w:r>
        <w:rPr>
          <w:rFonts w:hint="eastAsia"/>
          <w:lang w:val="en-US" w:eastAsia="zh-CN"/>
        </w:rPr>
        <w:t xml:space="preserve"> </w:t>
      </w:r>
      <w:r>
        <w:t>为C</w:t>
      </w:r>
      <w:r>
        <w:rPr>
          <w:vertAlign w:val="subscript"/>
        </w:rPr>
        <w:t>3</w:t>
      </w:r>
      <w:r>
        <w:t>的还原提供能量</w:t>
      </w:r>
    </w:p>
    <w:p>
      <w:pPr>
        <w:shd w:val="clear" w:color="auto" w:fill="auto"/>
        <w:spacing w:line="360" w:lineRule="auto"/>
        <w:jc w:val="left"/>
        <w:textAlignment w:val="center"/>
      </w:pPr>
      <w:r>
        <w:t>(2)     C</w:t>
      </w:r>
      <w:r>
        <w:rPr>
          <w:vertAlign w:val="subscript"/>
        </w:rPr>
        <w:t>3</w:t>
      </w:r>
      <w:r>
        <w:t>     暗     光照强度、温度、培养时间等     相同且适宜</w:t>
      </w:r>
    </w:p>
    <w:p>
      <w:pPr>
        <w:shd w:val="clear" w:color="auto" w:fill="auto"/>
        <w:spacing w:line="360" w:lineRule="auto"/>
        <w:jc w:val="left"/>
        <w:textAlignment w:val="center"/>
        <w:rPr>
          <w:rFonts w:hint="eastAsia" w:eastAsia="宋体"/>
          <w:lang w:eastAsia="zh-CN"/>
        </w:rPr>
      </w:pPr>
      <w:r>
        <w:t>(3)低浓度长时间增施组（实验组2）效果更好，因为本组果实中干物质含量最高</w:t>
      </w:r>
      <w:r>
        <w:rPr>
          <w:rFonts w:hint="eastAsia"/>
          <w:lang w:eastAsia="zh-CN"/>
        </w:rPr>
        <w:t>（</w:t>
      </w:r>
      <w:r>
        <w:rPr>
          <w:rFonts w:hint="eastAsia"/>
          <w:color w:val="FF0000"/>
          <w:lang w:val="en-US" w:eastAsia="zh-CN"/>
        </w:rPr>
        <w:t>2分</w:t>
      </w:r>
      <w:r>
        <w:rPr>
          <w:rFonts w:hint="eastAsia"/>
          <w:lang w:eastAsia="zh-CN"/>
        </w:rPr>
        <w:t>）</w:t>
      </w:r>
    </w:p>
    <w:p>
      <w:pPr>
        <w:shd w:val="clear" w:color="auto" w:fill="auto"/>
        <w:spacing w:line="360" w:lineRule="auto"/>
        <w:jc w:val="left"/>
        <w:textAlignment w:val="center"/>
      </w:pPr>
    </w:p>
    <w:p>
      <w:pPr>
        <w:shd w:val="clear" w:color="auto" w:fill="auto"/>
        <w:spacing w:line="360" w:lineRule="auto"/>
        <w:jc w:val="left"/>
        <w:textAlignment w:val="center"/>
      </w:pPr>
      <w:r>
        <w:t>42．</w:t>
      </w:r>
      <w:r>
        <w:rPr>
          <w:rFonts w:hint="eastAsia"/>
          <w:lang w:eastAsia="zh-CN"/>
        </w:rPr>
        <w:t>（</w:t>
      </w:r>
      <w:r>
        <w:rPr>
          <w:rFonts w:hint="eastAsia"/>
          <w:lang w:val="en-US" w:eastAsia="zh-CN"/>
        </w:rPr>
        <w:t>10分，除特殊标注外，每空1分</w:t>
      </w:r>
      <w:r>
        <w:rPr>
          <w:rFonts w:hint="eastAsia"/>
          <w:lang w:eastAsia="zh-CN"/>
        </w:rPr>
        <w:t>）</w:t>
      </w:r>
    </w:p>
    <w:p>
      <w:pPr>
        <w:shd w:val="clear" w:color="auto" w:fill="auto"/>
        <w:spacing w:line="360" w:lineRule="auto"/>
        <w:jc w:val="left"/>
        <w:textAlignment w:val="center"/>
      </w:pPr>
      <w:r>
        <w:t>(1)     降低体重和增加摄食量     促甲状腺激素释放     细胞代谢（细胞呼吸、产热）</w:t>
      </w:r>
    </w:p>
    <w:p>
      <w:pPr>
        <w:shd w:val="clear" w:color="auto" w:fill="auto"/>
        <w:spacing w:line="360" w:lineRule="auto"/>
        <w:jc w:val="left"/>
        <w:textAlignment w:val="center"/>
        <w:rPr>
          <w:rFonts w:hint="default" w:eastAsia="宋体"/>
          <w:lang w:val="en-US" w:eastAsia="zh-CN"/>
        </w:rPr>
      </w:pPr>
      <w:r>
        <w:t xml:space="preserve">(2)     高尔基体     </w:t>
      </w:r>
      <w:r>
        <w:rPr>
          <w:rFonts w:hint="eastAsia"/>
          <w:lang w:val="en-US" w:eastAsia="zh-CN"/>
        </w:rPr>
        <w:t xml:space="preserve"> 减少    增强</w:t>
      </w:r>
    </w:p>
    <w:p>
      <w:pPr>
        <w:shd w:val="clear" w:color="auto" w:fill="auto"/>
        <w:spacing w:line="360" w:lineRule="auto"/>
        <w:jc w:val="left"/>
        <w:textAlignment w:val="center"/>
      </w:pPr>
      <w:r>
        <w:t>(3)     神经</w:t>
      </w:r>
      <w:r>
        <w:rPr>
          <w:rFonts w:hint="eastAsia"/>
          <w:lang w:val="en-US" w:eastAsia="zh-CN"/>
        </w:rPr>
        <w:t>-</w:t>
      </w:r>
      <w:r>
        <w:t>体液     稳态</w:t>
      </w:r>
      <w:r>
        <w:rPr>
          <w:rFonts w:hint="eastAsia"/>
          <w:lang w:eastAsia="zh-CN"/>
        </w:rPr>
        <w:t>（</w:t>
      </w:r>
      <w:r>
        <w:rPr>
          <w:rFonts w:hint="eastAsia"/>
          <w:lang w:val="en-US" w:eastAsia="zh-CN"/>
        </w:rPr>
        <w:t>相对稳定</w:t>
      </w:r>
      <w:r>
        <w:rPr>
          <w:rFonts w:hint="eastAsia"/>
          <w:lang w:eastAsia="zh-CN"/>
        </w:rPr>
        <w:t>）</w:t>
      </w:r>
    </w:p>
    <w:p>
      <w:pPr>
        <w:shd w:val="clear" w:color="auto" w:fill="auto"/>
        <w:spacing w:line="360" w:lineRule="auto"/>
        <w:jc w:val="left"/>
        <w:textAlignment w:val="center"/>
      </w:pPr>
    </w:p>
    <w:p>
      <w:pPr>
        <w:shd w:val="clear" w:color="auto" w:fill="auto"/>
        <w:spacing w:line="360" w:lineRule="auto"/>
        <w:jc w:val="left"/>
        <w:textAlignment w:val="center"/>
      </w:pPr>
      <w:r>
        <w:t>43．</w:t>
      </w:r>
      <w:r>
        <w:rPr>
          <w:rFonts w:hint="eastAsia"/>
          <w:lang w:eastAsia="zh-CN"/>
        </w:rPr>
        <w:t>（</w:t>
      </w:r>
      <w:r>
        <w:rPr>
          <w:rFonts w:hint="eastAsia"/>
          <w:lang w:val="en-US" w:eastAsia="zh-CN"/>
        </w:rPr>
        <w:t>8分，除特殊标注外，每空1分</w:t>
      </w:r>
      <w:r>
        <w:rPr>
          <w:rFonts w:hint="eastAsia"/>
          <w:lang w:eastAsia="zh-CN"/>
        </w:rPr>
        <w:t>）</w:t>
      </w:r>
    </w:p>
    <w:p>
      <w:pPr>
        <w:shd w:val="clear" w:color="auto" w:fill="auto"/>
        <w:spacing w:line="360" w:lineRule="auto"/>
        <w:jc w:val="left"/>
        <w:textAlignment w:val="center"/>
      </w:pPr>
      <w:r>
        <w:t>(1)</w:t>
      </w:r>
      <w:r>
        <w:rPr>
          <w:rFonts w:hint="eastAsia"/>
          <w:lang w:val="en-US" w:eastAsia="zh-CN"/>
        </w:rPr>
        <w:t xml:space="preserve"> </w:t>
      </w:r>
      <w:r>
        <w:t>标</w:t>
      </w:r>
      <w:r>
        <w:rPr>
          <w:rFonts w:hint="eastAsia"/>
          <w:lang w:val="en-US" w:eastAsia="zh-CN"/>
        </w:rPr>
        <w:t>记</w:t>
      </w:r>
      <w:r>
        <w:t>重捕法</w:t>
      </w:r>
    </w:p>
    <w:p>
      <w:pPr>
        <w:shd w:val="clear" w:color="auto" w:fill="auto"/>
        <w:spacing w:line="360" w:lineRule="auto"/>
        <w:jc w:val="left"/>
        <w:textAlignment w:val="center"/>
      </w:pPr>
      <w:r>
        <w:t>(2)</w:t>
      </w:r>
      <w:r>
        <w:rPr>
          <w:rFonts w:hint="eastAsia"/>
          <w:lang w:val="en-US" w:eastAsia="zh-CN"/>
        </w:rPr>
        <w:t xml:space="preserve"> </w:t>
      </w:r>
      <w:r>
        <w:t>出生率低</w:t>
      </w:r>
    </w:p>
    <w:p>
      <w:pPr>
        <w:shd w:val="clear" w:color="auto" w:fill="auto"/>
        <w:spacing w:line="360" w:lineRule="auto"/>
        <w:jc w:val="left"/>
        <w:textAlignment w:val="center"/>
      </w:pPr>
      <w:r>
        <w:t xml:space="preserve">(3)     S     K/2     </w:t>
      </w:r>
    </w:p>
    <w:p>
      <w:pPr>
        <w:shd w:val="clear" w:color="auto" w:fill="auto"/>
        <w:spacing w:line="360" w:lineRule="auto"/>
        <w:jc w:val="left"/>
        <w:textAlignment w:val="center"/>
        <w:rPr>
          <w:rFonts w:hint="eastAsia"/>
          <w:lang w:val="en-US" w:eastAsia="zh-CN"/>
        </w:rPr>
      </w:pPr>
      <w:r>
        <w:t xml:space="preserve">(4)     方向     </w:t>
      </w:r>
      <w:r>
        <w:rPr>
          <w:rFonts w:hint="eastAsia"/>
          <w:lang w:val="en-US" w:eastAsia="zh-CN"/>
        </w:rPr>
        <w:t>水平</w:t>
      </w:r>
    </w:p>
    <w:p>
      <w:pPr>
        <w:shd w:val="clear" w:color="auto" w:fill="auto"/>
        <w:spacing w:line="360" w:lineRule="auto"/>
        <w:jc w:val="left"/>
        <w:textAlignment w:val="center"/>
      </w:pPr>
      <w:r>
        <w:t>(5)     生态系统营养结构的复杂程度</w:t>
      </w:r>
    </w:p>
    <w:p>
      <w:pPr>
        <w:shd w:val="clear" w:color="auto" w:fill="auto"/>
        <w:spacing w:line="360" w:lineRule="auto"/>
        <w:jc w:val="left"/>
        <w:textAlignment w:val="center"/>
      </w:pPr>
    </w:p>
    <w:p>
      <w:pPr>
        <w:shd w:val="clear" w:color="auto" w:fill="auto"/>
        <w:spacing w:line="360" w:lineRule="auto"/>
        <w:jc w:val="left"/>
        <w:textAlignment w:val="center"/>
      </w:pPr>
      <w:r>
        <w:t>44．</w:t>
      </w:r>
      <w:r>
        <w:rPr>
          <w:rFonts w:hint="eastAsia"/>
          <w:lang w:eastAsia="zh-CN"/>
        </w:rPr>
        <w:t>（</w:t>
      </w:r>
      <w:r>
        <w:rPr>
          <w:rFonts w:hint="eastAsia"/>
          <w:lang w:val="en-US" w:eastAsia="zh-CN"/>
        </w:rPr>
        <w:t>12分，除特殊标注外，每空1分</w:t>
      </w:r>
      <w:r>
        <w:rPr>
          <w:rFonts w:hint="eastAsia"/>
          <w:lang w:eastAsia="zh-CN"/>
        </w:rPr>
        <w:t>）</w:t>
      </w:r>
    </w:p>
    <w:p>
      <w:pPr>
        <w:shd w:val="clear" w:color="auto" w:fill="auto"/>
        <w:spacing w:line="360" w:lineRule="auto"/>
        <w:jc w:val="left"/>
        <w:textAlignment w:val="center"/>
        <w:rPr>
          <w:rFonts w:hint="eastAsia" w:eastAsia="宋体"/>
          <w:lang w:eastAsia="zh-CN"/>
        </w:rPr>
      </w:pPr>
      <w:r>
        <w:t>(1)     稀释涂布平板    平板划线    菌落特征（或菌落的形状、大小、隆起程度</w:t>
      </w:r>
      <w:r>
        <w:rPr>
          <w:rFonts w:hint="eastAsia"/>
          <w:lang w:eastAsia="zh-CN"/>
        </w:rPr>
        <w:t>、</w:t>
      </w:r>
      <w:r>
        <w:t>颜色）</w:t>
      </w:r>
      <w:r>
        <w:rPr>
          <w:rFonts w:hint="eastAsia"/>
          <w:lang w:eastAsia="zh-CN"/>
        </w:rPr>
        <w:t>（</w:t>
      </w:r>
      <w:r>
        <w:rPr>
          <w:rFonts w:hint="eastAsia"/>
          <w:lang w:val="en-US" w:eastAsia="zh-CN"/>
        </w:rPr>
        <w:t>2分</w:t>
      </w:r>
      <w:r>
        <w:rPr>
          <w:rFonts w:hint="eastAsia"/>
          <w:lang w:eastAsia="zh-CN"/>
        </w:rPr>
        <w:t>）</w:t>
      </w:r>
    </w:p>
    <w:p>
      <w:pPr>
        <w:shd w:val="clear" w:color="auto" w:fill="auto"/>
        <w:spacing w:line="360" w:lineRule="auto"/>
        <w:jc w:val="left"/>
        <w:textAlignment w:val="center"/>
        <w:rPr>
          <w:rFonts w:hint="eastAsia" w:eastAsia="宋体"/>
          <w:lang w:eastAsia="zh-CN"/>
        </w:rPr>
      </w:pPr>
      <w:r>
        <w:t>(2)     ZW5     ZW5菌落周围的红色圈面积大，其降解硝酸铵产生氨的能力更强</w:t>
      </w:r>
      <w:r>
        <w:rPr>
          <w:rFonts w:hint="eastAsia"/>
          <w:lang w:eastAsia="zh-CN"/>
        </w:rPr>
        <w:t>（</w:t>
      </w:r>
      <w:r>
        <w:rPr>
          <w:rFonts w:hint="eastAsia"/>
          <w:lang w:val="en-US" w:eastAsia="zh-CN"/>
        </w:rPr>
        <w:t>2分</w:t>
      </w:r>
      <w:r>
        <w:rPr>
          <w:rFonts w:hint="eastAsia"/>
          <w:lang w:eastAsia="zh-CN"/>
        </w:rPr>
        <w:t>）</w:t>
      </w:r>
    </w:p>
    <w:p>
      <w:pPr>
        <w:shd w:val="clear" w:color="auto" w:fill="auto"/>
        <w:spacing w:line="360" w:lineRule="auto"/>
        <w:jc w:val="left"/>
        <w:textAlignment w:val="center"/>
        <w:rPr>
          <w:rFonts w:hint="eastAsia" w:eastAsia="宋体"/>
          <w:lang w:eastAsia="zh-CN"/>
        </w:rPr>
      </w:pPr>
      <w:r>
        <w:t>(3)     1.63×10</w:t>
      </w:r>
      <w:r>
        <w:rPr>
          <w:vertAlign w:val="superscript"/>
        </w:rPr>
        <w:t>9</w:t>
      </w:r>
      <w:r>
        <w:t> </w:t>
      </w:r>
      <w:r>
        <w:rPr>
          <w:rFonts w:hint="eastAsia"/>
          <w:lang w:eastAsia="zh-CN"/>
        </w:rPr>
        <w:t>（</w:t>
      </w:r>
      <w:r>
        <w:rPr>
          <w:rFonts w:hint="eastAsia"/>
          <w:lang w:val="en-US" w:eastAsia="zh-CN"/>
        </w:rPr>
        <w:t>2分</w:t>
      </w:r>
      <w:r>
        <w:rPr>
          <w:rFonts w:hint="eastAsia"/>
          <w:lang w:eastAsia="zh-CN"/>
        </w:rPr>
        <w:t>）</w:t>
      </w:r>
      <w:r>
        <w:t xml:space="preserve">   </w:t>
      </w:r>
      <w:r>
        <w:rPr>
          <w:rFonts w:hint="eastAsia"/>
          <w:lang w:val="en-US" w:eastAsia="zh-CN"/>
        </w:rPr>
        <w:t>少</w:t>
      </w:r>
    </w:p>
    <w:p>
      <w:pPr>
        <w:shd w:val="clear" w:color="auto" w:fill="auto"/>
        <w:spacing w:line="360" w:lineRule="auto"/>
        <w:jc w:val="left"/>
        <w:textAlignment w:val="center"/>
      </w:pPr>
      <w:r>
        <w:t>(4)     固体培养基     涂布器</w:t>
      </w:r>
    </w:p>
    <w:p>
      <w:pPr>
        <w:shd w:val="clear" w:color="auto" w:fill="auto"/>
        <w:spacing w:line="360" w:lineRule="auto"/>
        <w:jc w:val="left"/>
        <w:textAlignment w:val="center"/>
      </w:pPr>
    </w:p>
    <w:p/>
    <w:sectPr>
      <w:footerReference r:id="rId3" w:type="default"/>
      <w:footerReference r:id="rId4"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86B86"/>
    <w:multiLevelType w:val="singleLevel"/>
    <w:tmpl w:val="ED086B86"/>
    <w:lvl w:ilvl="0" w:tentative="0">
      <w:start w:val="25"/>
      <w:numFmt w:val="decimal"/>
      <w:suff w:val="nothing"/>
      <w:lvlText w:val="%1．"/>
      <w:lvlJc w:val="left"/>
    </w:lvl>
  </w:abstractNum>
  <w:abstractNum w:abstractNumId="1">
    <w:nsid w:val="F53EA0B1"/>
    <w:multiLevelType w:val="singleLevel"/>
    <w:tmpl w:val="F53EA0B1"/>
    <w:lvl w:ilvl="0" w:tentative="0">
      <w:start w:val="4"/>
      <w:numFmt w:val="decimal"/>
      <w:suff w:val="space"/>
      <w:lvlText w:val="%1．"/>
      <w:lvlJc w:val="left"/>
    </w:lvl>
  </w:abstractNum>
  <w:abstractNum w:abstractNumId="2">
    <w:nsid w:val="2FFDB130"/>
    <w:multiLevelType w:val="singleLevel"/>
    <w:tmpl w:val="2FFDB130"/>
    <w:lvl w:ilvl="0" w:tentative="0">
      <w:start w:val="1"/>
      <w:numFmt w:val="upperLetter"/>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1D69269C"/>
    <w:rsid w:val="097E6523"/>
    <w:rsid w:val="1D69269C"/>
    <w:rsid w:val="33785ABF"/>
    <w:rsid w:val="483D22CC"/>
    <w:rsid w:val="7DE650EA"/>
    <w:rsid w:val="7E8A6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10337</Words>
  <Characters>10923</Characters>
  <Lines>0</Lines>
  <Paragraphs>0</Paragraphs>
  <TotalTime>5</TotalTime>
  <ScaleCrop>false</ScaleCrop>
  <LinksUpToDate>false</LinksUpToDate>
  <CharactersWithSpaces>11229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2023-03-08T05:38:00Z</dcterms:created>
  <dc:creator>2688</dc:creator>
  <cp:lastModifiedBy>admin</cp:lastModifiedBy>
  <dcterms:modified xsi:type="dcterms:W3CDTF">2023-03-13T06:55:45Z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824D2B9364494B9AAEEECBE1A65661EC</vt:lpwstr>
  </property>
</Properties>
</file>