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黑体" w:hAnsi="黑体" w:eastAsia="黑体" w:cs="黑体"/>
          <w:b/>
          <w:sz w:val="30"/>
        </w:rPr>
      </w:pPr>
      <w:r>
        <w:rPr>
          <w:rFonts w:hint="eastAsia" w:ascii="黑体" w:hAnsi="黑体" w:eastAsia="黑体" w:cs="黑体"/>
          <w:b/>
          <w:sz w:val="30"/>
        </w:rPr>
        <w:t>昆八中2022-2023学年度下学期期中考</w:t>
      </w:r>
      <w:bookmarkStart w:id="0" w:name="_GoBack"/>
      <w:bookmarkEnd w:id="0"/>
    </w:p>
    <w:p>
      <w:pPr>
        <w:spacing w:line="360" w:lineRule="auto"/>
        <w:jc w:val="center"/>
        <w:textAlignment w:val="center"/>
        <w:rPr>
          <w:rFonts w:hint="eastAsia" w:ascii="黑体" w:hAnsi="黑体" w:eastAsia="黑体" w:cs="黑体"/>
          <w:b/>
          <w:sz w:val="36"/>
        </w:rPr>
      </w:pPr>
      <w:r>
        <w:rPr>
          <w:rFonts w:hint="eastAsia" w:ascii="黑体" w:hAnsi="黑体" w:eastAsia="黑体" w:cs="黑体"/>
          <w:b/>
          <w:sz w:val="36"/>
        </w:rPr>
        <w:t>高一地理试卷</w:t>
      </w:r>
      <w:r>
        <w:rPr>
          <w:rFonts w:hint="eastAsia" w:ascii="黑体" w:hAnsi="黑体" w:eastAsia="黑体" w:cs="黑体"/>
          <w:b/>
          <w:sz w:val="36"/>
          <w:lang w:val="en-US" w:eastAsia="zh-CN"/>
        </w:rPr>
        <w:t xml:space="preserve">  </w:t>
      </w:r>
      <w:r>
        <w:rPr>
          <w:rFonts w:hint="eastAsia" w:ascii="黑体" w:hAnsi="黑体" w:eastAsia="黑体" w:cs="黑体"/>
          <w:b/>
          <w:sz w:val="36"/>
        </w:rPr>
        <w:t>参考答案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1</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2</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3</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4</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5</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6</w:t>
            </w:r>
          </w:p>
        </w:tc>
        <w:tc>
          <w:tcPr>
            <w:tcW w:w="1066"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7</w:t>
            </w:r>
          </w:p>
        </w:tc>
        <w:tc>
          <w:tcPr>
            <w:tcW w:w="1066"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C</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C</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A</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C</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B</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D</w:t>
            </w:r>
          </w:p>
        </w:tc>
        <w:tc>
          <w:tcPr>
            <w:tcW w:w="1066"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C</w:t>
            </w:r>
          </w:p>
        </w:tc>
        <w:tc>
          <w:tcPr>
            <w:tcW w:w="1066"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9</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10</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11</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12</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13</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14</w:t>
            </w:r>
          </w:p>
        </w:tc>
        <w:tc>
          <w:tcPr>
            <w:tcW w:w="1066"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15</w:t>
            </w:r>
          </w:p>
        </w:tc>
        <w:tc>
          <w:tcPr>
            <w:tcW w:w="1066"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D</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B</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A</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A</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D</w:t>
            </w:r>
          </w:p>
        </w:tc>
        <w:tc>
          <w:tcPr>
            <w:tcW w:w="1065"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C</w:t>
            </w:r>
          </w:p>
        </w:tc>
        <w:tc>
          <w:tcPr>
            <w:tcW w:w="1066"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C</w:t>
            </w:r>
          </w:p>
        </w:tc>
        <w:tc>
          <w:tcPr>
            <w:tcW w:w="1066" w:type="dxa"/>
            <w:vAlign w:val="center"/>
          </w:tcPr>
          <w:p>
            <w:pPr>
              <w:spacing w:line="360" w:lineRule="auto"/>
              <w:jc w:val="center"/>
              <w:textAlignment w:val="center"/>
              <w:rPr>
                <w:rFonts w:asciiTheme="minorEastAsia" w:hAnsiTheme="minorEastAsia" w:eastAsiaTheme="minorEastAsia"/>
              </w:rPr>
            </w:pPr>
            <w:r>
              <w:rPr>
                <w:rFonts w:hint="eastAsia" w:asciiTheme="minorEastAsia" w:hAnsiTheme="minorEastAsia" w:eastAsiaTheme="minorEastAsia"/>
              </w:rPr>
              <w:t>D</w:t>
            </w:r>
          </w:p>
        </w:tc>
      </w:tr>
    </w:tbl>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1．C    2．C    </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【解析】1．由材料可知，震源深度20千米，而大陆地壳平均厚度为33km，该地震最可能发生在地壳，C正确、排除ABD。故选C。</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2．地震预警是指地震发生后，因为纵波传播速度快,横波慢，横波破坏力强；根据早到达的纵波计算地震参数,对横波的到达提出预警，C正确、ABD错误。故选C。</w:t>
      </w:r>
    </w:p>
    <w:p>
      <w:pPr>
        <w:spacing w:line="336" w:lineRule="auto"/>
        <w:jc w:val="left"/>
        <w:textAlignment w:val="center"/>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．A    </w:t>
      </w:r>
      <w:r>
        <w:rPr>
          <w:rFonts w:hint="eastAsia" w:asciiTheme="minorEastAsia" w:hAnsiTheme="minorEastAsia" w:eastAsiaTheme="minorEastAsia"/>
        </w:rPr>
        <w:t>4</w:t>
      </w:r>
      <w:r>
        <w:rPr>
          <w:rFonts w:asciiTheme="minorEastAsia" w:hAnsiTheme="minorEastAsia" w:eastAsiaTheme="minorEastAsia"/>
        </w:rPr>
        <w:t>．C</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【解析】</w:t>
      </w:r>
      <w:r>
        <w:rPr>
          <w:rFonts w:hint="eastAsia" w:asciiTheme="minorEastAsia" w:hAnsiTheme="minorEastAsia" w:eastAsiaTheme="minorEastAsia"/>
        </w:rPr>
        <w:t>3</w:t>
      </w:r>
      <w:r>
        <w:rPr>
          <w:rFonts w:asciiTheme="minorEastAsia" w:hAnsiTheme="minorEastAsia" w:eastAsiaTheme="minorEastAsia"/>
        </w:rPr>
        <w:t>．土壤有机质来源于地面植被残落物和根系、还田的秸秆、土壤微生物、动物的遗体及分泌物、排泄物等。6～7月，太阳直射北半球，太阳高度大，伊犁河谷南坡低海拔地区，热量较为充足，气温较高，微生物分解有机质的速度快，故残留在土壤中的有机质含量低，A正确；6～7月伊犁河谷南坡位于盛行西风的迎风坡，降水较多，有利于有机质的积累，与图示信息不符，B错误；6～7月伊犁河谷南坡光照充足，昼夜温差大，利于有机质的积累，与图示信息不符，C错误；伊犁河谷南坡为阳坡，光照充足，昼夜温差大，有利于有机质的积累，与图示信息不符，D错误。故选A。</w:t>
      </w:r>
    </w:p>
    <w:p>
      <w:pPr>
        <w:spacing w:line="336" w:lineRule="auto"/>
        <w:jc w:val="left"/>
        <w:textAlignment w:val="center"/>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禁止放牧不符合当地现实情况，A错误；当地低海拔地区以荒漠草原和草原为主，气候较为干旱，生态环境脆弱，大量种草耗水量大，会破坏当地的生态环境，加剧荒漠化现象，B错误；发展舍饲畜牧业，可以减少牲畜对草原的破坏，增加土壤中的腐殖质，从而增加土壤中的有机质含量，C正确；扩大畜牧业规模，会加大对草原的破坏，减少土壤中的有机质含量，D错误。故选C。</w:t>
      </w:r>
    </w:p>
    <w:p>
      <w:pPr>
        <w:spacing w:line="336" w:lineRule="auto"/>
        <w:jc w:val="left"/>
        <w:textAlignment w:val="center"/>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．B    </w:t>
      </w:r>
      <w:r>
        <w:rPr>
          <w:rFonts w:hint="eastAsia" w:asciiTheme="minorEastAsia" w:hAnsiTheme="minorEastAsia" w:eastAsiaTheme="minorEastAsia"/>
        </w:rPr>
        <w:t>6</w:t>
      </w:r>
      <w:r>
        <w:rPr>
          <w:rFonts w:asciiTheme="minorEastAsia" w:hAnsiTheme="minorEastAsia" w:eastAsiaTheme="minorEastAsia"/>
        </w:rPr>
        <w:t>．D</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【解析】</w:t>
      </w:r>
      <w:r>
        <w:rPr>
          <w:rFonts w:hint="eastAsia" w:asciiTheme="minorEastAsia" w:hAnsiTheme="minorEastAsia" w:eastAsiaTheme="minorEastAsia"/>
        </w:rPr>
        <w:t>5</w:t>
      </w:r>
      <w:r>
        <w:rPr>
          <w:rFonts w:asciiTheme="minorEastAsia" w:hAnsiTheme="minorEastAsia" w:eastAsiaTheme="minorEastAsia"/>
        </w:rPr>
        <w:t>．由材料可知，达里诺尔湖为咸水湖，流域内降水稀少，但不缺少大气降水环节，A错误；随着全球变暖，湖泊面积逐年缩小，说明达里诺尔湖蒸发量大于入湖径流量，B正确；湖区周围有植被分布，不缺少植被蒸腾环节，C错误；材料和图无法判断达里诺尔湖下渗量和蒸发量的关系，D错误。故选B。</w:t>
      </w:r>
    </w:p>
    <w:p>
      <w:pPr>
        <w:spacing w:line="336" w:lineRule="auto"/>
        <w:jc w:val="left"/>
        <w:textAlignment w:val="center"/>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达里诺尔湖大气降水稀少，且纬度较高，年均温较低，大气降水、蒸发、水汽输送等水循环环节不活跃，故达里诺尔湖水循环周期较长，加上湖泊水量减小，水循环量较小，湖水更新速度较慢，①正确，②③错误；随着湖泊面积逐渐缩小，湖泊下渗量逐渐减少，④正确。故D正确，ABC错误。故选D。</w:t>
      </w:r>
    </w:p>
    <w:p>
      <w:pPr>
        <w:spacing w:line="336" w:lineRule="auto"/>
        <w:jc w:val="left"/>
        <w:textAlignment w:val="center"/>
        <w:rPr>
          <w:rFonts w:asciiTheme="minorEastAsia" w:hAnsiTheme="minorEastAsia" w:eastAsiaTheme="minorEastAsia"/>
        </w:rPr>
      </w:pPr>
      <w:r>
        <w:rPr>
          <w:rFonts w:hint="eastAsia" w:asciiTheme="minorEastAsia" w:hAnsiTheme="minorEastAsia" w:eastAsiaTheme="minorEastAsia"/>
        </w:rPr>
        <w:t>7</w:t>
      </w:r>
      <w:r>
        <w:rPr>
          <w:rFonts w:asciiTheme="minorEastAsia" w:hAnsiTheme="minorEastAsia" w:eastAsiaTheme="minorEastAsia"/>
        </w:rPr>
        <w:t>．C    </w:t>
      </w:r>
      <w:r>
        <w:rPr>
          <w:rFonts w:hint="eastAsia" w:asciiTheme="minorEastAsia" w:hAnsiTheme="minorEastAsia" w:eastAsiaTheme="minorEastAsia"/>
        </w:rPr>
        <w:t>8</w:t>
      </w:r>
      <w:r>
        <w:rPr>
          <w:rFonts w:asciiTheme="minorEastAsia" w:hAnsiTheme="minorEastAsia" w:eastAsiaTheme="minorEastAsia"/>
        </w:rPr>
        <w:t>．D</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【解析】</w:t>
      </w:r>
      <w:r>
        <w:rPr>
          <w:rFonts w:hint="eastAsia" w:asciiTheme="minorEastAsia" w:hAnsiTheme="minorEastAsia" w:eastAsiaTheme="minorEastAsia"/>
        </w:rPr>
        <w:t>7</w:t>
      </w:r>
      <w:r>
        <w:rPr>
          <w:rFonts w:asciiTheme="minorEastAsia" w:hAnsiTheme="minorEastAsia" w:eastAsiaTheme="minorEastAsia"/>
        </w:rPr>
        <w:t>．由表格可知，该省人口承载力不断下降，主要因为消费水平的不断提高(主要体现在人均粮食消费)，C正确；人口迁出、科学技术进步和资源跨区域调入都会使得环境承载力提高，ABD错误。故选C。</w:t>
      </w:r>
    </w:p>
    <w:p>
      <w:pPr>
        <w:spacing w:line="336" w:lineRule="auto"/>
        <w:jc w:val="left"/>
        <w:textAlignment w:val="center"/>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大量开垦荒地和加大矿产资源的开采都可能会导致生态破坏，不一定能够提高人口承载力，反而可能会导致人口承载力下降，①③错误；为提高该省人口承载力可提高科技水平，提高资源利用率，并提升该省的开放程度，增强资源的互补性，②④正确。D正确，ABC错误。故选D。</w:t>
      </w:r>
    </w:p>
    <w:p>
      <w:pPr>
        <w:spacing w:line="336" w:lineRule="auto"/>
        <w:jc w:val="left"/>
        <w:textAlignment w:val="center"/>
        <w:rPr>
          <w:rFonts w:asciiTheme="minorEastAsia" w:hAnsiTheme="minorEastAsia" w:eastAsiaTheme="minorEastAsia"/>
        </w:rPr>
      </w:pPr>
      <w:r>
        <w:rPr>
          <w:rFonts w:hint="eastAsia" w:asciiTheme="minorEastAsia" w:hAnsiTheme="minorEastAsia" w:eastAsiaTheme="minorEastAsia"/>
        </w:rPr>
        <w:t>9</w:t>
      </w:r>
      <w:r>
        <w:rPr>
          <w:rFonts w:asciiTheme="minorEastAsia" w:hAnsiTheme="minorEastAsia" w:eastAsiaTheme="minorEastAsia"/>
        </w:rPr>
        <w:t>．D    1</w:t>
      </w:r>
      <w:r>
        <w:rPr>
          <w:rFonts w:hint="eastAsia" w:asciiTheme="minorEastAsia" w:hAnsiTheme="minorEastAsia" w:eastAsiaTheme="minorEastAsia"/>
        </w:rPr>
        <w:t>0</w:t>
      </w:r>
      <w:r>
        <w:rPr>
          <w:rFonts w:asciiTheme="minorEastAsia" w:hAnsiTheme="minorEastAsia" w:eastAsiaTheme="minorEastAsia"/>
        </w:rPr>
        <w:t>．B</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【解析】</w:t>
      </w:r>
      <w:r>
        <w:rPr>
          <w:rFonts w:hint="eastAsia" w:asciiTheme="minorEastAsia" w:hAnsiTheme="minorEastAsia" w:eastAsiaTheme="minorEastAsia"/>
        </w:rPr>
        <w:t>9</w:t>
      </w:r>
      <w:r>
        <w:rPr>
          <w:rFonts w:asciiTheme="minorEastAsia" w:hAnsiTheme="minorEastAsia" w:eastAsiaTheme="minorEastAsia"/>
        </w:rPr>
        <w:t>．“无人餐饮”依赖硬件设备和互联网系统，消费者只要有联网的银行账户就可以消费，无人餐厅的出现，主要依赖于金融网络技术的进步。D正确；地理信息技术的完善、人们生活水平的提高、小众群体的尝鲜意识不是主要影响因素，ABC错误；故选D。</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0</w:t>
      </w:r>
      <w:r>
        <w:rPr>
          <w:rFonts w:asciiTheme="minorEastAsia" w:hAnsiTheme="minorEastAsia" w:eastAsiaTheme="minorEastAsia"/>
        </w:rPr>
        <w:t>．无人餐厅是一种消费形式，与传统餐厅在菜品种类、进货渠道方面无明显优势，AC错误；传统餐厅、无人餐厅区位选择时都考虑接近消费人群，D错误；智能无人餐厅是一种集智能点餐、智能推荐、服务通知、自助取餐、自动代扣、用餐评价于一体，不依赖于服务员，也不用纸质菜单，故省却了等服务员点单、买单等环节，消费方式更加便利，B正确。故选B。</w:t>
      </w:r>
    </w:p>
    <w:p>
      <w:pPr>
        <w:spacing w:line="336" w:lineRule="auto"/>
        <w:jc w:val="left"/>
        <w:textAlignment w:val="center"/>
      </w:pPr>
      <w:r>
        <w:rPr>
          <w:rFonts w:hint="eastAsia"/>
        </w:rPr>
        <w:t>11</w:t>
      </w:r>
      <w:r>
        <w:t>．A  </w:t>
      </w:r>
      <w:r>
        <w:rPr>
          <w:rFonts w:hint="eastAsia"/>
        </w:rPr>
        <w:t xml:space="preserve">    </w:t>
      </w:r>
      <w:r>
        <w:t>  </w:t>
      </w:r>
      <w:r>
        <w:rPr>
          <w:rFonts w:hint="eastAsia"/>
        </w:rPr>
        <w:t>12</w:t>
      </w:r>
      <w:r>
        <w:t>．A</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【解析】</w:t>
      </w:r>
      <w:r>
        <w:rPr>
          <w:rFonts w:hint="eastAsia" w:asciiTheme="minorEastAsia" w:hAnsiTheme="minorEastAsia" w:eastAsiaTheme="minorEastAsia"/>
        </w:rPr>
        <w:t>11</w:t>
      </w:r>
      <w:r>
        <w:rPr>
          <w:rFonts w:asciiTheme="minorEastAsia" w:hAnsiTheme="minorEastAsia" w:eastAsiaTheme="minorEastAsia"/>
        </w:rPr>
        <w:t>．读图可知，一天当中气温最高的时间是14时左右，气温最低的时间是日出前后，图中曲线在14时左右较低，故该城市PM2.5平均浓度日变化与气温日变化不是正相关，①错误；凌晨6:00时左右低于傍晚18:00左右，②错误；一天当中8:00</w:t>
      </w:r>
      <w:r>
        <w:rPr>
          <w:rFonts w:hint="eastAsia" w:asciiTheme="minorEastAsia" w:hAnsiTheme="minorEastAsia" w:eastAsiaTheme="minorEastAsia"/>
        </w:rPr>
        <w:t>-</w:t>
      </w:r>
      <w:r>
        <w:rPr>
          <w:rFonts w:asciiTheme="minorEastAsia" w:hAnsiTheme="minorEastAsia" w:eastAsiaTheme="minorEastAsia"/>
        </w:rPr>
        <w:t>10:00时、20:00</w:t>
      </w:r>
      <w:r>
        <w:rPr>
          <w:rFonts w:hint="eastAsia" w:asciiTheme="minorEastAsia" w:hAnsiTheme="minorEastAsia" w:eastAsiaTheme="minorEastAsia"/>
        </w:rPr>
        <w:t>-</w:t>
      </w:r>
      <w:r>
        <w:rPr>
          <w:rFonts w:asciiTheme="minorEastAsia" w:hAnsiTheme="minorEastAsia" w:eastAsiaTheme="minorEastAsia"/>
        </w:rPr>
        <w:t>22:00时出现两个峰值，日变化呈较明显的双峰结构，③正确；周末整体低于工作日，④正确，故A正确，BCD错误。故选A。</w:t>
      </w:r>
    </w:p>
    <w:p>
      <w:pPr>
        <w:spacing w:line="336" w:lineRule="auto"/>
        <w:jc w:val="left"/>
        <w:textAlignment w:val="center"/>
      </w:pPr>
      <w:r>
        <w:rPr>
          <w:rFonts w:hint="eastAsia"/>
        </w:rPr>
        <w:t>12</w:t>
      </w:r>
      <w:r>
        <w:t>．读图可知，该城市PM2.5高值出现在上午和傍晚，与上下班时间段接近，应该是由于上下班时间内私家车使用量大，产生大量汽车尾气所致。近年来，该城市PM2.5平均浓度日变化的周末效应减弱，周末和平时PM2.5排放差异减小，原因可能是该城市优化了能源消费结构，不论周末还是工作日，汽车尾气的排放均较低，A正确；增加了市内绿地面积、控制了机动车保有量会使所有时间的城市PM2.5浓度下降，不会只出现在周末，CD错误；调整了日常作息时间与该城市PM2.5平均浓度日变化的周末效应减弱关系不大，B错误。故选A。</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3</w:t>
      </w:r>
      <w:r>
        <w:rPr>
          <w:rFonts w:asciiTheme="minorEastAsia" w:hAnsiTheme="minorEastAsia" w:eastAsiaTheme="minorEastAsia"/>
        </w:rPr>
        <w:t>．D    1</w:t>
      </w:r>
      <w:r>
        <w:rPr>
          <w:rFonts w:hint="eastAsia" w:asciiTheme="minorEastAsia" w:hAnsiTheme="minorEastAsia" w:eastAsiaTheme="minorEastAsia"/>
        </w:rPr>
        <w:t>4</w:t>
      </w:r>
      <w:r>
        <w:rPr>
          <w:rFonts w:asciiTheme="minorEastAsia" w:hAnsiTheme="minorEastAsia" w:eastAsiaTheme="minorEastAsia"/>
        </w:rPr>
        <w:t>．C</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【解析】1</w:t>
      </w:r>
      <w:r>
        <w:rPr>
          <w:rFonts w:hint="eastAsia" w:asciiTheme="minorEastAsia" w:hAnsiTheme="minorEastAsia" w:eastAsiaTheme="minorEastAsia"/>
        </w:rPr>
        <w:t>3</w:t>
      </w:r>
      <w:r>
        <w:rPr>
          <w:rFonts w:asciiTheme="minorEastAsia" w:hAnsiTheme="minorEastAsia" w:eastAsiaTheme="minorEastAsia"/>
        </w:rPr>
        <w:t>．根据图中信息可知，该省级行政区糖料作物产量突出，且糖料作物、水果和蔬菜产量增长较快，粮食作物产量较低。广西位于我国西部地区，纬度位置较低，甘蔗种植规模大，糖料产量高，最符合图1中糖料产量走势，D正确，ABC错误。故选D。</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4</w:t>
      </w:r>
      <w:r>
        <w:rPr>
          <w:rFonts w:asciiTheme="minorEastAsia" w:hAnsiTheme="minorEastAsia" w:eastAsiaTheme="minorEastAsia"/>
        </w:rPr>
        <w:t>．广西粮食产量有限且粮食种植面积占比呈下降趋势是受当地自然环境特征影响，在当地盲目开垦耕地易引起石漠化等生态问题，A错误；随着劳动力成本上升，应控制和减少劳动力投入，提高农业机械化水平，B错误；夏季我国大部分地区均光热条件充足，此时广西优势较小，D错误；调减大宗水果生产规模，开发时令优稀水果，可以改善当地水果种植结构，提高水果产业经济效益，C正确。故选C。</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5</w:t>
      </w:r>
      <w:r>
        <w:rPr>
          <w:rFonts w:asciiTheme="minorEastAsia" w:hAnsiTheme="minorEastAsia" w:eastAsiaTheme="minorEastAsia"/>
        </w:rPr>
        <w:t>．C    1</w:t>
      </w:r>
      <w:r>
        <w:rPr>
          <w:rFonts w:hint="eastAsia" w:asciiTheme="minorEastAsia" w:hAnsiTheme="minorEastAsia" w:eastAsiaTheme="minorEastAsia"/>
        </w:rPr>
        <w:t>6</w:t>
      </w:r>
      <w:r>
        <w:rPr>
          <w:rFonts w:asciiTheme="minorEastAsia" w:hAnsiTheme="minorEastAsia" w:eastAsiaTheme="minorEastAsia"/>
        </w:rPr>
        <w:t>．D    </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【解析】1</w:t>
      </w:r>
      <w:r>
        <w:rPr>
          <w:rFonts w:hint="eastAsia" w:asciiTheme="minorEastAsia" w:hAnsiTheme="minorEastAsia" w:eastAsiaTheme="minorEastAsia"/>
        </w:rPr>
        <w:t>5</w:t>
      </w:r>
      <w:r>
        <w:rPr>
          <w:rFonts w:asciiTheme="minorEastAsia" w:hAnsiTheme="minorEastAsia" w:eastAsiaTheme="minorEastAsia"/>
        </w:rPr>
        <w:t>．对比2008年和2018年各类型企业服装变化可知，2018年企业类型大类仍然是3种，企业类型没有增多，A错误；2018年最靠近中心区的企业数量有所下降，B错误；2018年各企业类型密度高峰区的范围基本重合，C正确；据图可知批发类企业增长数量最多，D错误。故选C。</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6</w:t>
      </w:r>
      <w:r>
        <w:rPr>
          <w:rFonts w:asciiTheme="minorEastAsia" w:hAnsiTheme="minorEastAsia" w:eastAsiaTheme="minorEastAsia"/>
        </w:rPr>
        <w:t>．根据两图变化可知，城市中心区批发企业密度在下降，城市郊区和远郊区批发企业密度大幅度增长，主要是由于随着经济发展，城市中心区地价不断上涨以及伴随城镇化发展，城市郊区基础设施不断完善，②④正确；近些年随着我国环境的重点治理，城市中心区环境质量在不断改善，①错误；城市中心区辐射带动作用更强，市场规模在不断扩大，③错误。故选D。</w:t>
      </w:r>
    </w:p>
    <w:p>
      <w:pPr>
        <w:spacing w:line="336" w:lineRule="auto"/>
        <w:jc w:val="left"/>
        <w:textAlignment w:val="center"/>
        <w:rPr>
          <w:rFonts w:asciiTheme="minorEastAsia" w:hAnsiTheme="minorEastAsia" w:eastAsiaTheme="minorEastAsia"/>
        </w:rPr>
      </w:pPr>
    </w:p>
    <w:p>
      <w:pPr>
        <w:spacing w:line="336" w:lineRule="auto"/>
        <w:jc w:val="left"/>
        <w:textAlignment w:val="center"/>
        <w:rPr>
          <w:rFonts w:asciiTheme="minorEastAsia" w:hAnsiTheme="minorEastAsia" w:eastAsiaTheme="minorEastAsia"/>
        </w:rPr>
      </w:pPr>
      <w:r>
        <w:rPr>
          <w:rFonts w:hint="eastAsia" w:asciiTheme="minorEastAsia" w:hAnsiTheme="minorEastAsia" w:eastAsiaTheme="minorEastAsia"/>
        </w:rPr>
        <w:t>17</w:t>
      </w:r>
      <w:r>
        <w:rPr>
          <w:rFonts w:asciiTheme="minorEastAsia" w:hAnsiTheme="minorEastAsia" w:eastAsiaTheme="minorEastAsia"/>
        </w:rPr>
        <w:t>．(1)土壤盐分集中在表层，向土壤深处盐分迅速降低；深度20cm以下盐分波动变化，总体盐度较低。</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(2)该地位于我国西北地区，气候干旱，降水量稀少；地表水下渗量少，难以形成淋溶层。</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(3)适当采用地膜覆盖，减少水分蒸发；改进农业灌溉技术，采用滴灌、喷灌等技术；培育优良品种，种植耐盐碱作物。</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分析】本题以土壤剖面不同深度盐分含量变化图为材料背景设置试题，涉及地理事物特征的描述、土壤形成的影响因素、土壤盐碱化的治理措施等知识点，考查学生的读图分析能力和地理基本知识的迁移运用能力，落实综合思维、区域认知和人地协调观的地理学科核心素养。</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【详解】（1）地理事物特征的描述主要抓住最大值、最小值以及变化趋势等关键点。读图可知，0—20cm，土壤盐分高，且随着深度增加，盐分含量下降；深度20cm以下盐分波动变化，总体盐度较低。</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2）淋溶层是由水分淋溶作用所形成的土层，当淋溶作用弱或无淋溶时，土壤剖面中就会缺失淋溶层。由材料可知，图示为7月我国西北地区博斯腾湖西岸湖滨地带柽柳植被下土壤剖面，我国西北地区，气候干旱，降水量稀少；地表水下渗量少，淋溶作用微弱，难以形成淋溶层。</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3）调节和控制水盐运动是治理土壤盐碱化的基本方法。我国西北地区气候干旱，蒸发旺盛，农业生产多采取不合理的大水漫灌，土壤中盐分随水分蒸发在地表积聚形成土壤盐碱化。抑制蒸发、改变灌溉方式、培育耐盐碱作物都是农业生产中治理盐碱化的常用办法，相应的具体措施有地膜覆盖，滴灌、喷灌等灌溉技术，种植耐盐碱作物等。</w:t>
      </w:r>
    </w:p>
    <w:p>
      <w:pPr>
        <w:spacing w:line="336" w:lineRule="auto"/>
        <w:jc w:val="left"/>
        <w:textAlignment w:val="center"/>
        <w:rPr>
          <w:rFonts w:asciiTheme="minorEastAsia" w:hAnsiTheme="minorEastAsia" w:eastAsiaTheme="minorEastAsia"/>
        </w:rPr>
      </w:pPr>
    </w:p>
    <w:p>
      <w:pPr>
        <w:spacing w:line="336" w:lineRule="auto"/>
        <w:jc w:val="left"/>
        <w:textAlignment w:val="center"/>
      </w:pPr>
      <w:r>
        <w:rPr>
          <w:rFonts w:hint="eastAsia"/>
        </w:rPr>
        <w:t>18</w:t>
      </w:r>
      <w:r>
        <w:t>．(1)位于两大城市中间位置和铁路枢纽处，交通便利；远离主城区，地租较低；靠近大学城布局，高端人才技术密集。</w:t>
      </w:r>
    </w:p>
    <w:p>
      <w:pPr>
        <w:spacing w:line="336" w:lineRule="auto"/>
        <w:jc w:val="left"/>
        <w:textAlignment w:val="center"/>
      </w:pPr>
      <w:r>
        <w:t>(2)特点：分布更为分散。原因：早期卫星城以工业为主，需要集中布局，以增强集聚效应，利于管理生产和交流协作，共用基础设施；MK新城以服务业为主，对集聚的要求更低；就业点分散有利于就近居民点分布，减少通勤距离和交通高峰时间，方便人们生活，吸引产业和人才迁入。</w:t>
      </w:r>
    </w:p>
    <w:p>
      <w:pPr>
        <w:spacing w:line="336" w:lineRule="auto"/>
        <w:jc w:val="left"/>
        <w:textAlignment w:val="center"/>
      </w:pPr>
      <w:r>
        <w:t>(3)推动产业发展与信息技术的结合，促进产业信息化数字化升级，提高创新能力；推动城镇化、工业化与信息化的深度融合，缓解“大城市病”，提高城镇化质量；实现精细化动态管理，提升城市管理成效，改善居民生活质量。</w:t>
      </w:r>
    </w:p>
    <w:p>
      <w:pPr>
        <w:spacing w:line="336" w:lineRule="auto"/>
        <w:jc w:val="left"/>
        <w:textAlignment w:val="center"/>
      </w:pPr>
      <w:r>
        <w:t>【分析】本题以MK新城的建设为材料，涉及城市区位因素以及缓解城市化问题的措施等知识点，考查了获取和解读地理信息、论证和探讨地理问题的能力，体现了人地协调观、区域认知、综合思维等学科素养。</w:t>
      </w:r>
    </w:p>
    <w:p>
      <w:pPr>
        <w:spacing w:line="336" w:lineRule="auto"/>
        <w:jc w:val="left"/>
        <w:textAlignment w:val="center"/>
      </w:pPr>
      <w:r>
        <w:t>【详解】（1）读图MK新城新城有多条铁路穿过，位于交通枢纽位置，交通便利，地处伯明翰和伦敦的中间位置，交通便利；距离剑桥大学城和牛津大学城较近，人才密集、技术先进；距离城市有一段距离，地价便宜。</w:t>
      </w:r>
    </w:p>
    <w:p>
      <w:pPr>
        <w:spacing w:line="336" w:lineRule="auto"/>
        <w:jc w:val="left"/>
        <w:textAlignment w:val="center"/>
      </w:pPr>
      <w:r>
        <w:t>（2）根据材料早期卫星城以工业为主且工厂相对集中，集中布局能够降低运输费用，加强企业之间信息的交流，节约成本，提高利润，形成规模效益，人口就业集中；MK新城以服务业为主，集聚效应不明显，就业点分散靠近居民点，减少交通运输压力和通勤时间，便于人们的生活，提供更好的生活环境，吸引产业的人才的迁入。</w:t>
      </w:r>
    </w:p>
    <w:p>
      <w:pPr>
        <w:spacing w:line="336" w:lineRule="auto"/>
        <w:jc w:val="left"/>
        <w:textAlignment w:val="center"/>
      </w:pPr>
      <w:r>
        <w:t>（3）根据材料可知，MK新城推进“智慧城市”建设的措施有依托周边地区资源，即时提供各类数据，促进通信、教育、社区和商贸等发展。MK新城主要发展生活性服务业，随着产业的发展和城市的建设，MK新城可以进一步加大与伦敦、伯明翰和两个大学城之间的区际联系，促进产业信息化升级，提高科技水平；缓解伦敦、伯明翰城市化问题，提高城镇化质量；使用信息化，提高城市管理水平，改善居民生活质量。</w:t>
      </w:r>
    </w:p>
    <w:p>
      <w:pPr>
        <w:spacing w:line="336" w:lineRule="auto"/>
        <w:jc w:val="left"/>
        <w:textAlignment w:val="center"/>
      </w:pPr>
    </w:p>
    <w:p>
      <w:pPr>
        <w:spacing w:line="336" w:lineRule="auto"/>
        <w:jc w:val="left"/>
        <w:textAlignment w:val="center"/>
        <w:rPr>
          <w:rFonts w:asciiTheme="minorEastAsia" w:hAnsiTheme="minorEastAsia" w:eastAsiaTheme="minorEastAsia"/>
        </w:rPr>
      </w:pPr>
      <w:r>
        <w:rPr>
          <w:rFonts w:hint="eastAsia" w:asciiTheme="minorEastAsia" w:hAnsiTheme="minorEastAsia" w:eastAsiaTheme="minorEastAsia"/>
        </w:rPr>
        <w:t>19</w:t>
      </w:r>
      <w:r>
        <w:rPr>
          <w:rFonts w:asciiTheme="minorEastAsia" w:hAnsiTheme="minorEastAsia" w:eastAsiaTheme="minorEastAsia"/>
        </w:rPr>
        <w:t>．(1)纬度较低，海拔较高，光照较充足；夏季较凉爽，冬季较温暖且受低温冻害影响较小。</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(2)曲靖食用玫瑰品质较好；劳动力成本较低；土地租金较低；生产历史悠久，工艺独特。</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(3)昆明为省会城市，人口众多；为交通枢纽和旅游城市，人流量大；临近曲靖，且有高速公路相连。</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【分析】本题以玫瑰种植为背景材料，涉及到农业区位因素、工业生产区位因素、商业网点的区位因素等知识，主要考查学生调动知识、运用知识的能力。</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详解】（1）注意题干中的关键词“气候条件”。曲靖位于云南省，与苏州相比，纬度相对较低，冬季气温相对较高，不易受低温冻害的影响，位于云贵高原，海拔高，夏季较为凉爽，且海拔高，光照条件好，而食用玫瑰的习性是喜光，生长期的适宜温度为15~25℃，曲靖相比苏州温度条件更为合适。</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2）鲜花饼生产属于农产品加工业，曲靖地区食用玫瑰产业规模大，农产品品质高，数量大，为鲜花饼加工业提供了良好的原材料条件；其次加工业属于工业，工业的区位因素当中包括成本和效益的考量，曲靖地区，土地租金和劳动力价格都比较低，具有较好的比较竞争优势，从文字材料中可知：“并传承古法制饼工艺烘焙鲜花饼”与苏州相比生产工艺较为独特。</w:t>
      </w:r>
    </w:p>
    <w:p>
      <w:pPr>
        <w:spacing w:line="336" w:lineRule="auto"/>
        <w:jc w:val="left"/>
        <w:textAlignment w:val="center"/>
        <w:rPr>
          <w:rFonts w:asciiTheme="minorEastAsia" w:hAnsiTheme="minorEastAsia" w:eastAsiaTheme="minorEastAsia"/>
        </w:rPr>
      </w:pPr>
      <w:r>
        <w:rPr>
          <w:rFonts w:asciiTheme="minorEastAsia" w:hAnsiTheme="minorEastAsia" w:eastAsiaTheme="minorEastAsia"/>
        </w:rPr>
        <w:t>（3）商品销售点需要具备的区位条件主要是人流量大；交通便利；商品量大；如果是特殊商品，比如农产品或者农产品加工产品，那么靠近原料产地，知名度高。所以昆明的优势在于：临近曲靖，且与高速公路相连，便于快速获得商品；其次昆明作为云南省的省会城市，人流量大，交通便利，同时鲜花饼已经成为了游客来云南旅游的标志性伴手礼，而昆明作为云南旅游的集散和枢纽地，人口众多。</w:t>
      </w:r>
    </w:p>
    <w:sectPr>
      <w:footerReference r:id="rId3" w:type="default"/>
      <w:pgSz w:w="11906" w:h="16838"/>
      <w:pgMar w:top="1134" w:right="1134" w:bottom="1134" w:left="1134" w:header="851" w:footer="51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0MTA4ZjI0ODZjZjZlMjRkYjhkOWMxMDlhNGZkNzUifQ=="/>
  </w:docVars>
  <w:rsids>
    <w:rsidRoot w:val="00DC7C3B"/>
    <w:rsid w:val="001E5C39"/>
    <w:rsid w:val="002331F2"/>
    <w:rsid w:val="002462A3"/>
    <w:rsid w:val="004D2FEA"/>
    <w:rsid w:val="0055667E"/>
    <w:rsid w:val="005A7799"/>
    <w:rsid w:val="00644B1F"/>
    <w:rsid w:val="008A2A3B"/>
    <w:rsid w:val="008B2DB6"/>
    <w:rsid w:val="008E14E6"/>
    <w:rsid w:val="009A207A"/>
    <w:rsid w:val="00B47DB9"/>
    <w:rsid w:val="00B611B3"/>
    <w:rsid w:val="00DC7C3B"/>
    <w:rsid w:val="00E03344"/>
    <w:rsid w:val="00FD0BE4"/>
    <w:rsid w:val="00FF4A0C"/>
    <w:rsid w:val="478E4623"/>
    <w:rsid w:val="63A454EE"/>
    <w:rsid w:val="7404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uiPriority w:val="99"/>
    <w:rPr>
      <w:rFonts w:ascii="Times New Roman" w:hAnsi="Times New Roman" w:eastAsia="宋体" w:cs="Times New Roman"/>
      <w:sz w:val="18"/>
      <w:szCs w:val="18"/>
    </w:rPr>
  </w:style>
  <w:style w:type="character" w:customStyle="1" w:styleId="8">
    <w:name w:val="页脚 Char"/>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4483</Words>
  <Characters>4642</Characters>
  <Lines>33</Lines>
  <Paragraphs>9</Paragraphs>
  <TotalTime>2</TotalTime>
  <ScaleCrop>false</ScaleCrop>
  <LinksUpToDate>false</LinksUpToDate>
  <CharactersWithSpaces>4688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2023-04-13T11:27:00Z</dcterms:created>
  <dc:creator>lenovo</dc:creator>
  <cp:lastModifiedBy>张力</cp:lastModifiedBy>
  <dcterms:modified xsi:type="dcterms:W3CDTF">2023-04-14T08:28:03Z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1A9E179B81D44D4C9EBEC7AE13DD50E7</vt:lpwstr>
  </property>
</Properties>
</file>