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spacing w:line="600" w:lineRule="exact"/>
        <w:jc w:val="center"/>
        <w:rPr>
          <w:rFonts w:ascii="仿宋" w:hAnsi="仿宋" w:eastAsia="仿宋"/>
          <w:spacing w:val="-8"/>
        </w:rPr>
      </w:pPr>
      <w:r>
        <w:rPr>
          <w:rFonts w:hint="eastAsia" w:ascii="仿宋" w:hAnsi="仿宋" w:eastAsia="仿宋"/>
          <w:spacing w:val="-8"/>
        </w:rPr>
        <w:t>昆明市普通中学、中等职业学校课堂教学评价表</w:t>
      </w:r>
    </w:p>
    <w:p>
      <w:pPr>
        <w:rPr>
          <w:rFonts w:ascii="仿宋_GB2312"/>
          <w:sz w:val="18"/>
          <w:szCs w:val="18"/>
          <w:u w:val="single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/>
          <w:sz w:val="24"/>
          <w:szCs w:val="24"/>
        </w:rPr>
        <w:t xml:space="preserve">学校 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/>
          <w:sz w:val="24"/>
          <w:szCs w:val="24"/>
        </w:rPr>
        <w:t>学科   授课教师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</w:rPr>
        <w:t xml:space="preserve">               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>日</w:t>
      </w: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588"/>
        <w:gridCol w:w="5537"/>
        <w:gridCol w:w="700"/>
        <w:gridCol w:w="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项目及权重</w:t>
            </w:r>
          </w:p>
        </w:tc>
        <w:tc>
          <w:tcPr>
            <w:tcW w:w="588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553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评  价  标  准</w:t>
            </w: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分值</w:t>
            </w:r>
          </w:p>
        </w:tc>
        <w:tc>
          <w:tcPr>
            <w:tcW w:w="7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教学目标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15％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与课程标准（教学大纲）的符合程度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31" w:type="dxa"/>
            <w:vMerge w:val="restart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与学生实际的符合程度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教学的可测程度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学习条件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15％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学习氛围的营造是否有利于教学的有效开展（师生关系的融洽，课堂对话的有效、激励性语言的使用，课堂节奏的安排）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731" w:type="dxa"/>
            <w:vMerge w:val="restart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学习资源（学生生活经验、媒体网络、技术手段、实践活动、课堂生成资源等）是否能有效支持学生的学习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教学过程与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学习指导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20％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过程调控的有效性（情景创设是否有利于激发学生思维，教学重点是否突出，难点是否突破，学生活动设计是否合理有效）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731" w:type="dxa"/>
            <w:vMerge w:val="restart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指导范围的广泛性（面向全体学生、教育过程反映出的公平性）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指导效果的实效性（整体的课堂反馈）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学生活动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15％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参与活动的态度（是否积极观察、思考和动手）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31" w:type="dxa"/>
            <w:vMerge w:val="restart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参与活动的广度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参与活动的深度（学生是否主动参与探究、大胆质疑和表达自己的观点）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教学效果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15％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基本目标达成度（是否达到了预定的教学目标，学生学习方法、知识和能力是否发生变化，情感态度是否有改变）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31" w:type="dxa"/>
            <w:vMerge w:val="restart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12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个性化目标的达成度（是否在预设目标下引发学生新的思考）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教师基本功与学科特色20％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13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教师的专业基础水平和教育教学能力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31" w:type="dxa"/>
            <w:vMerge w:val="restart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14</w:t>
            </w:r>
          </w:p>
        </w:tc>
        <w:tc>
          <w:tcPr>
            <w:tcW w:w="5537" w:type="dxa"/>
          </w:tcPr>
          <w:p>
            <w:pPr>
              <w:spacing w:line="300" w:lineRule="exact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学科特色（是否突出本学科的固有的教和学的特色）</w:t>
            </w:r>
          </w:p>
        </w:tc>
        <w:tc>
          <w:tcPr>
            <w:tcW w:w="70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</w:tc>
        <w:tc>
          <w:tcPr>
            <w:tcW w:w="731" w:type="dxa"/>
            <w:vMerge w:val="continue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5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综合评价</w:t>
            </w:r>
          </w:p>
        </w:tc>
        <w:tc>
          <w:tcPr>
            <w:tcW w:w="6125" w:type="dxa"/>
            <w:gridSpan w:val="2"/>
            <w:vMerge w:val="restart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总分</w:t>
            </w:r>
          </w:p>
        </w:tc>
        <w:tc>
          <w:tcPr>
            <w:tcW w:w="731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atLeast"/>
        </w:trPr>
        <w:tc>
          <w:tcPr>
            <w:tcW w:w="15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25" w:type="dxa"/>
            <w:gridSpan w:val="2"/>
            <w:vMerge w:val="continue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等级</w:t>
            </w:r>
          </w:p>
        </w:tc>
        <w:tc>
          <w:tcPr>
            <w:tcW w:w="731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ind w:firstLine="6400" w:firstLineChars="2000"/>
        <w:rPr>
          <w:rFonts w:hint="eastAsia" w:ascii="宋体" w:hAnsi="宋体" w:eastAsia="宋体"/>
          <w:u w:val="single"/>
        </w:rPr>
      </w:pPr>
      <w:r>
        <w:rPr>
          <w:rFonts w:hint="eastAsia" w:ascii="宋体" w:hAnsi="宋体" w:eastAsia="宋体"/>
        </w:rPr>
        <w:t>评价人：</w:t>
      </w:r>
      <w:r>
        <w:rPr>
          <w:rFonts w:hint="eastAsia" w:ascii="宋体" w:hAnsi="宋体" w:eastAsia="宋体"/>
          <w:u w:val="single"/>
        </w:rPr>
        <w:t xml:space="preserve">          </w:t>
      </w:r>
      <w:r>
        <w:rPr>
          <w:rFonts w:hint="eastAsia"/>
        </w:rPr>
        <w:t xml:space="preserve">                 </w:t>
      </w:r>
      <w:r>
        <w:rPr>
          <w:rFonts w:hint="eastAsia"/>
          <w:sz w:val="28"/>
          <w:szCs w:val="28"/>
        </w:rPr>
        <w:t xml:space="preserve">            </w:t>
      </w:r>
    </w:p>
    <w:p>
      <w:pPr>
        <w:spacing w:line="600" w:lineRule="exact"/>
        <w:rPr>
          <w:rFonts w:hint="eastAsia" w:ascii="黑体" w:hAnsi="仿宋" w:eastAsia="黑体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黑体" w:hAnsi="仿宋" w:eastAsia="黑体"/>
        </w:rPr>
        <w:t>：</w:t>
      </w:r>
    </w:p>
    <w:p>
      <w:pPr>
        <w:spacing w:line="600" w:lineRule="exact"/>
        <w:jc w:val="center"/>
        <w:rPr>
          <w:rFonts w:hint="eastAsia" w:ascii="仿宋" w:hAnsi="仿宋" w:eastAsia="仿宋"/>
          <w:spacing w:val="-6"/>
        </w:rPr>
      </w:pPr>
      <w:r>
        <w:rPr>
          <w:rFonts w:hint="eastAsia" w:ascii="仿宋" w:hAnsi="仿宋" w:eastAsia="仿宋"/>
          <w:spacing w:val="-6"/>
        </w:rPr>
        <w:t>昆明市中等职业学校实作（实验）课教学评价表</w:t>
      </w:r>
    </w:p>
    <w:p>
      <w:pPr>
        <w:spacing w:line="340" w:lineRule="exact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学校 ：</w:t>
      </w:r>
      <w:r>
        <w:rPr>
          <w:rFonts w:hint="eastAsia" w:ascii="宋体" w:hAnsi="宋体" w:eastAsia="宋体"/>
          <w:sz w:val="18"/>
          <w:szCs w:val="18"/>
          <w:u w:val="single"/>
        </w:rPr>
        <w:t xml:space="preserve">                  </w:t>
      </w:r>
      <w:r>
        <w:rPr>
          <w:rFonts w:hint="eastAsia" w:ascii="宋体" w:hAnsi="宋体" w:eastAsia="宋体"/>
          <w:sz w:val="18"/>
          <w:szCs w:val="18"/>
        </w:rPr>
        <w:t>学科：</w:t>
      </w:r>
      <w:r>
        <w:rPr>
          <w:rFonts w:hint="eastAsia" w:ascii="宋体" w:hAnsi="宋体" w:eastAsia="宋体"/>
          <w:sz w:val="18"/>
          <w:szCs w:val="18"/>
          <w:u w:val="single"/>
        </w:rPr>
        <w:t xml:space="preserve">                   </w:t>
      </w:r>
      <w:r>
        <w:rPr>
          <w:rFonts w:hint="eastAsia" w:ascii="宋体" w:hAnsi="宋体" w:eastAsia="宋体"/>
          <w:sz w:val="18"/>
          <w:szCs w:val="18"/>
        </w:rPr>
        <w:t>授课教师</w:t>
      </w:r>
      <w:r>
        <w:rPr>
          <w:rFonts w:hint="eastAsia" w:ascii="宋体" w:hAnsi="宋体" w:eastAsia="宋体"/>
          <w:sz w:val="18"/>
          <w:szCs w:val="18"/>
          <w:u w:val="single"/>
        </w:rPr>
        <w:t xml:space="preserve">               </w:t>
      </w:r>
      <w:r>
        <w:rPr>
          <w:rFonts w:hint="eastAsia" w:ascii="宋体" w:hAnsi="宋体" w:eastAsia="宋体"/>
          <w:sz w:val="18"/>
          <w:szCs w:val="18"/>
        </w:rPr>
        <w:t xml:space="preserve">时间： </w:t>
      </w:r>
      <w:r>
        <w:rPr>
          <w:rFonts w:hint="eastAsia" w:ascii="宋体" w:hAnsi="宋体" w:eastAsia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 w:eastAsia="宋体"/>
          <w:sz w:val="18"/>
          <w:szCs w:val="18"/>
        </w:rPr>
        <w:t>月</w:t>
      </w:r>
      <w:r>
        <w:rPr>
          <w:rFonts w:hint="eastAsia" w:ascii="宋体" w:hAnsi="宋体" w:eastAsia="宋体"/>
          <w:sz w:val="18"/>
          <w:szCs w:val="18"/>
          <w:u w:val="single"/>
        </w:rPr>
        <w:t xml:space="preserve">       </w:t>
      </w:r>
      <w:r>
        <w:rPr>
          <w:rFonts w:hint="eastAsia" w:ascii="宋体" w:hAnsi="宋体" w:eastAsia="宋体"/>
          <w:sz w:val="18"/>
          <w:szCs w:val="18"/>
        </w:rPr>
        <w:t>日</w:t>
      </w:r>
    </w:p>
    <w:tbl>
      <w:tblPr>
        <w:tblStyle w:val="5"/>
        <w:tblW w:w="9322" w:type="dxa"/>
        <w:tblInd w:w="-11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60"/>
        <w:gridCol w:w="562"/>
        <w:gridCol w:w="5533"/>
        <w:gridCol w:w="587"/>
        <w:gridCol w:w="10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项目及权重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序号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before="120" w:line="300" w:lineRule="exact"/>
              <w:jc w:val="center"/>
              <w:rPr>
                <w:rFonts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评价标准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分值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教学准备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10%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采用符合教学大纲要求的实训（验）指导书或有特色的自编实训（验）讲义 ；根据教学大纲的要求和授课计划的安排，实训（验）教案齐全，具有可操作性。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2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实训（验）材料齐全，器材准备充分、完好，满足实训（验）教学要求；实训（验）室环境整洁，器材摆放整齐合理；有实训（验）前必要的安全教育。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  <w:t>教学管理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10%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3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实训（验）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时学生的分组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科学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合理；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学生到课率高，迟到率低。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4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实训（验）课堂的秩序和纪律管理有序，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学生操作认真；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做好实验总结、结束整理工作。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  <w:t>教学过程与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  <w:t>学习指导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  <w:t>60%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5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教师语言表达清晰、准确，逻辑性强；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实验内容、要求和注意事项讲解清楚、准确；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重点、难点突出。教师示范操作规范，符合职业技能鉴定或行业标准。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6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以学生为主体，遵循启发式教学原则；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实训（验）内容循序渐进，生产性实训注重以工作过程为导向，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注重培养学生的合作精神和独立操作能力，理论联系实际，培养提高学生观察分析和科学实训（验）能力。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7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根据课程特点突出职业能力培养，寓职业素质教育于教学之中，重视职业道德培养和企业文化熏陶。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8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能够注意观察实训（验）学生的反应，对学生提出的问题给予及时的帮助；帮助学生排除实训（验）过程中出现的问题故障。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Tahoma"/>
                <w:color w:val="000000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9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根据课程特点设计教学组织流程，采用“教、学、做”为一体的情境教学或其它教学法，教学手段灵活；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讲解、指导与学生实际操作各部分时间分配合理。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15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ind w:firstLine="113" w:firstLineChars="50"/>
              <w:jc w:val="left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教学效果</w:t>
            </w:r>
          </w:p>
          <w:p>
            <w:pPr>
              <w:widowControl/>
              <w:spacing w:line="300" w:lineRule="exact"/>
              <w:ind w:firstLine="339" w:firstLineChars="150"/>
              <w:jc w:val="left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20%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10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达到预期的教学目标。学生掌握了实训（验）基本技能和实训内容，实训教学效果良好，学生分析、解决问题及实训动手能力得到提高，培养了合作精抻，提高了沟通能力。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ind w:firstLine="226" w:firstLineChars="100"/>
              <w:jc w:val="left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11</w:t>
            </w:r>
          </w:p>
        </w:tc>
        <w:tc>
          <w:tcPr>
            <w:tcW w:w="5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学生对教学的综合反映较好，激发了学生学习兴趣；实训(验)学生遵守安全操作规程，仪器设备无损坏。</w:t>
            </w: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10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综合评价</w:t>
            </w:r>
          </w:p>
        </w:tc>
        <w:tc>
          <w:tcPr>
            <w:tcW w:w="609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总分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6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609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  <w:t>等级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Cs/>
                <w:spacing w:val="8"/>
                <w:kern w:val="0"/>
                <w:sz w:val="21"/>
                <w:szCs w:val="21"/>
              </w:rPr>
            </w:pPr>
          </w:p>
        </w:tc>
      </w:tr>
    </w:tbl>
    <w:p>
      <w:pPr>
        <w:spacing w:line="340" w:lineRule="exact"/>
        <w:ind w:firstLine="4620" w:firstLineChars="1650"/>
        <w:rPr>
          <w:rFonts w:hint="eastAsia"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评价人：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                 </w:t>
      </w:r>
    </w:p>
    <w:p>
      <w:pPr>
        <w:spacing w:line="60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</w:p>
    <w:p>
      <w:pPr>
        <w:spacing w:line="600" w:lineRule="exact"/>
        <w:jc w:val="center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昆明市中学</w:t>
      </w:r>
      <w:r>
        <w:rPr>
          <w:rFonts w:hint="eastAsia" w:ascii="仿宋" w:hAnsi="仿宋" w:eastAsia="仿宋"/>
          <w:lang w:eastAsia="zh-CN"/>
        </w:rPr>
        <w:t>写作能力</w:t>
      </w:r>
      <w:r>
        <w:rPr>
          <w:rFonts w:hint="eastAsia" w:ascii="仿宋" w:hAnsi="仿宋" w:eastAsia="仿宋"/>
        </w:rPr>
        <w:t>评价表</w:t>
      </w:r>
    </w:p>
    <w:p>
      <w:pPr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论文编号：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/>
          <w:sz w:val="24"/>
          <w:szCs w:val="24"/>
        </w:rPr>
        <w:t xml:space="preserve">                        </w:t>
      </w:r>
      <w:r>
        <w:rPr>
          <w:rFonts w:ascii="仿宋" w:hAnsi="仿宋" w:eastAsia="仿宋"/>
          <w:sz w:val="24"/>
          <w:szCs w:val="24"/>
        </w:rPr>
        <w:t xml:space="preserve">              </w:t>
      </w: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宋体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宋体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>日</w:t>
      </w:r>
    </w:p>
    <w:tbl>
      <w:tblPr>
        <w:tblStyle w:val="5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042"/>
        <w:gridCol w:w="1493"/>
        <w:gridCol w:w="456"/>
        <w:gridCol w:w="2541"/>
        <w:gridCol w:w="468"/>
        <w:gridCol w:w="76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5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论文篇名</w:t>
            </w:r>
          </w:p>
        </w:tc>
        <w:tc>
          <w:tcPr>
            <w:tcW w:w="748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0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写作水平（30％）</w:t>
            </w:r>
          </w:p>
        </w:tc>
        <w:tc>
          <w:tcPr>
            <w:tcW w:w="299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学术品位（35％）</w:t>
            </w:r>
          </w:p>
        </w:tc>
        <w:tc>
          <w:tcPr>
            <w:tcW w:w="29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实际价值（35％）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A: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30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26</w:t>
            </w:r>
          </w:p>
        </w:tc>
        <w:tc>
          <w:tcPr>
            <w:tcW w:w="253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文笔优雅，文风清新；结构严谨，逻辑严密；论题鲜明突出，论据充</w:t>
            </w:r>
          </w:p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足，论证透辟。</w:t>
            </w:r>
          </w:p>
        </w:tc>
        <w:tc>
          <w:tcPr>
            <w:tcW w:w="45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A: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35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29</w:t>
            </w:r>
          </w:p>
        </w:tc>
        <w:tc>
          <w:tcPr>
            <w:tcW w:w="2541" w:type="dxa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运用现代教育理论熟练，体现先进教育思想理念充分；见地独到新颖，有理论深度，居于学术前沿。</w:t>
            </w:r>
          </w:p>
        </w:tc>
        <w:tc>
          <w:tcPr>
            <w:tcW w:w="4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A: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35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29</w:t>
            </w:r>
          </w:p>
        </w:tc>
        <w:tc>
          <w:tcPr>
            <w:tcW w:w="2525" w:type="dxa"/>
            <w:gridSpan w:val="2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紧密联系实际，解决重点热点难点问题，有明显的创新或突破；可行性、操作性强，可以推广普及。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B: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25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21</w:t>
            </w:r>
          </w:p>
        </w:tc>
        <w:tc>
          <w:tcPr>
            <w:tcW w:w="253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文笔流畅，文风端正；结构完整，条理清晰，符合逻辑；论题明确，论据有力，论证得当。</w:t>
            </w:r>
          </w:p>
        </w:tc>
        <w:tc>
          <w:tcPr>
            <w:tcW w:w="45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B: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28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21</w:t>
            </w:r>
          </w:p>
        </w:tc>
        <w:tc>
          <w:tcPr>
            <w:tcW w:w="254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运用理论恰当，教育观念教学思想较新；有独立见解，观点正确，言之成理，学术性鲜明。</w:t>
            </w:r>
          </w:p>
        </w:tc>
        <w:tc>
          <w:tcPr>
            <w:tcW w:w="4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B: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28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21</w:t>
            </w:r>
          </w:p>
        </w:tc>
        <w:tc>
          <w:tcPr>
            <w:tcW w:w="2525" w:type="dxa"/>
            <w:gridSpan w:val="2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能联系实际，关注当前中心工作，有所创新；有一定的可行性、操作性，可供同行学习、借鉴。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C: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2535" w:type="dxa"/>
            <w:gridSpan w:val="2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文字通顺，无错别字及病句；结构基本完整，虽有芜杂枝蔓，但能看出论点、论据及必要的论证。</w:t>
            </w:r>
          </w:p>
        </w:tc>
        <w:tc>
          <w:tcPr>
            <w:tcW w:w="45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C: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2541" w:type="dxa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能正确运用有关的教育教学理论，也无明显学术错误或混乱，但独立见解不多，学术含量不高。</w:t>
            </w:r>
          </w:p>
        </w:tc>
        <w:tc>
          <w:tcPr>
            <w:tcW w:w="4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C: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11</w:t>
            </w:r>
          </w:p>
        </w:tc>
        <w:tc>
          <w:tcPr>
            <w:tcW w:w="2525" w:type="dxa"/>
            <w:gridSpan w:val="2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眼界不够宽，立意不够高，也无突出创新，属一般学习体会或个人总结，但尚有可资参考之处。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D: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535" w:type="dxa"/>
            <w:gridSpan w:val="2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有错别字及病句，结构不完整，条理紊乱；论点含混游移，论据不足，论证不够清楚。</w:t>
            </w:r>
          </w:p>
        </w:tc>
        <w:tc>
          <w:tcPr>
            <w:tcW w:w="45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D: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541" w:type="dxa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不能正确运用必要的教育教学理论，学术概念有混淆和错误，见地一般，学术含量较低。</w:t>
            </w:r>
          </w:p>
        </w:tc>
        <w:tc>
          <w:tcPr>
            <w:tcW w:w="46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D: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10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|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525" w:type="dxa"/>
            <w:gridSpan w:val="2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脱离实际或实质内容少，比较空疏浮泛，陈旧落后，实用意义和参考价值甚微。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单项分</w:t>
            </w:r>
          </w:p>
        </w:tc>
        <w:tc>
          <w:tcPr>
            <w:tcW w:w="2535" w:type="dxa"/>
            <w:gridSpan w:val="2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99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993" w:type="dxa"/>
            <w:gridSpan w:val="3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0" w:hRule="atLeast"/>
        </w:trPr>
        <w:tc>
          <w:tcPr>
            <w:tcW w:w="53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语</w:t>
            </w:r>
          </w:p>
        </w:tc>
        <w:tc>
          <w:tcPr>
            <w:tcW w:w="5532" w:type="dxa"/>
            <w:gridSpan w:val="4"/>
            <w:vMerge w:val="restart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总分</w:t>
            </w:r>
          </w:p>
        </w:tc>
        <w:tc>
          <w:tcPr>
            <w:tcW w:w="1763" w:type="dxa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0" w:hRule="atLeast"/>
        </w:trPr>
        <w:tc>
          <w:tcPr>
            <w:tcW w:w="5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5532" w:type="dxa"/>
            <w:gridSpan w:val="4"/>
            <w:vMerge w:val="continue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等级</w:t>
            </w:r>
          </w:p>
        </w:tc>
        <w:tc>
          <w:tcPr>
            <w:tcW w:w="1763" w:type="dxa"/>
            <w:vAlign w:val="top"/>
          </w:tcPr>
          <w:p>
            <w:pPr>
              <w:spacing w:line="280" w:lineRule="exac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备注：确属抄袭剽窃者，不予评审并取消评审资格。</w:t>
      </w:r>
    </w:p>
    <w:p>
      <w:pPr>
        <w:ind w:firstLine="5880" w:firstLineChars="2450"/>
      </w:pPr>
      <w:r>
        <w:rPr>
          <w:rFonts w:hint="eastAsia" w:ascii="仿宋" w:hAnsi="仿宋" w:eastAsia="仿宋"/>
          <w:sz w:val="24"/>
          <w:szCs w:val="24"/>
        </w:rPr>
        <w:t>评价人：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       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2098" w:right="1474" w:bottom="1985" w:left="1588" w:header="851" w:footer="1418" w:gutter="0"/>
      <w:cols w:space="720" w:num="1"/>
      <w:docGrid w:type="lines"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hint="eastAsia" w:ascii="宋体" w:hAnsi="宋体" w:eastAsia="宋体"/>
        <w:sz w:val="28"/>
        <w:szCs w:val="28"/>
      </w:rPr>
    </w:pPr>
    <w:r>
      <w:rPr>
        <w:rFonts w:ascii="宋体" w:hAnsi="宋体" w:eastAsia="宋体"/>
        <w:kern w:val="0"/>
        <w:sz w:val="28"/>
        <w:szCs w:val="28"/>
      </w:rPr>
      <w:t xml:space="preserve">- </w:t>
    </w:r>
    <w:r>
      <w:rPr>
        <w:rFonts w:ascii="宋体" w:hAnsi="宋体" w:eastAsia="宋体"/>
        <w:kern w:val="0"/>
        <w:sz w:val="28"/>
        <w:szCs w:val="28"/>
      </w:rPr>
      <w:fldChar w:fldCharType="begin"/>
    </w:r>
    <w:r>
      <w:rPr>
        <w:rFonts w:ascii="宋体" w:hAnsi="宋体" w:eastAsia="宋体"/>
        <w:kern w:val="0"/>
        <w:sz w:val="28"/>
        <w:szCs w:val="28"/>
      </w:rPr>
      <w:instrText xml:space="preserve"> PAGE </w:instrText>
    </w:r>
    <w:r>
      <w:rPr>
        <w:rFonts w:ascii="宋体" w:hAnsi="宋体" w:eastAsia="宋体"/>
        <w:kern w:val="0"/>
        <w:sz w:val="28"/>
        <w:szCs w:val="28"/>
      </w:rPr>
      <w:fldChar w:fldCharType="separate"/>
    </w:r>
    <w:r>
      <w:rPr>
        <w:rFonts w:ascii="宋体" w:hAnsi="宋体" w:eastAsia="宋体"/>
        <w:kern w:val="0"/>
        <w:sz w:val="28"/>
        <w:szCs w:val="28"/>
      </w:rPr>
      <w:t>5</w:t>
    </w:r>
    <w:r>
      <w:rPr>
        <w:rFonts w:ascii="宋体" w:hAnsi="宋体" w:eastAsia="宋体"/>
        <w:kern w:val="0"/>
        <w:sz w:val="28"/>
        <w:szCs w:val="28"/>
      </w:rPr>
      <w:fldChar w:fldCharType="end"/>
    </w:r>
    <w:r>
      <w:rPr>
        <w:rFonts w:ascii="宋体" w:hAnsi="宋体" w:eastAsia="宋体"/>
        <w:kern w:val="0"/>
        <w:sz w:val="28"/>
        <w:szCs w:val="28"/>
      </w:rPr>
      <w:t xml:space="preserve"> -</w:t>
    </w:r>
    <w:r>
      <w:rPr>
        <w:rFonts w:hint="eastAsia" w:ascii="宋体" w:hAnsi="宋体" w:eastAsia="宋体"/>
        <w:kern w:val="0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560" w:firstLineChars="200"/>
      <w:rPr>
        <w:rFonts w:ascii="宋体" w:hAnsi="宋体"/>
        <w:sz w:val="28"/>
      </w:rPr>
    </w:pPr>
    <w:r>
      <w:rPr>
        <w:rFonts w:ascii="宋体" w:hAnsi="宋体"/>
        <w:kern w:val="0"/>
        <w:sz w:val="28"/>
        <w:szCs w:val="21"/>
      </w:rPr>
      <w:t xml:space="preserve">-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Fonts w:ascii="宋体" w:hAnsi="宋体"/>
        <w:kern w:val="0"/>
        <w:sz w:val="28"/>
        <w:szCs w:val="21"/>
      </w:rPr>
      <w:t>26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Fonts w:ascii="宋体" w:hAnsi="宋体"/>
        <w:kern w:val="0"/>
        <w:sz w:val="28"/>
        <w:szCs w:val="21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420BB"/>
    <w:rsid w:val="24CB62A9"/>
    <w:rsid w:val="4E3420B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2017-05-08T03:05:00Z</dcterms:created>
  <dc:creator>Administrator</dc:creator>
  <cp:lastModifiedBy>Administrator</cp:lastModifiedBy>
  <cp:lastPrinted>2017-05-08T03:10:59Z</cp:lastPrinted>
  <dcterms:modified xsi:type="dcterms:W3CDTF">2017-05-08T03:18:53Z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